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FE509" w14:textId="77777777" w:rsidR="0017083D" w:rsidRDefault="0017083D" w:rsidP="002104A8">
      <w:pPr>
        <w:rPr>
          <w:b/>
          <w:sz w:val="36"/>
          <w:szCs w:val="36"/>
        </w:rPr>
      </w:pPr>
    </w:p>
    <w:p w14:paraId="1C1273B1" w14:textId="77777777" w:rsidR="00496220" w:rsidRDefault="00496220" w:rsidP="002A0434">
      <w:pPr>
        <w:jc w:val="center"/>
        <w:rPr>
          <w:b/>
          <w:sz w:val="36"/>
          <w:szCs w:val="36"/>
        </w:rPr>
      </w:pPr>
    </w:p>
    <w:p w14:paraId="43F584ED" w14:textId="77777777" w:rsidR="00496220" w:rsidRDefault="00496220" w:rsidP="002A0434">
      <w:pPr>
        <w:jc w:val="center"/>
        <w:rPr>
          <w:b/>
          <w:sz w:val="36"/>
          <w:szCs w:val="36"/>
        </w:rPr>
      </w:pPr>
    </w:p>
    <w:p w14:paraId="75B257F8" w14:textId="0AED12C3" w:rsidR="002A0434" w:rsidRPr="00BF084D" w:rsidRDefault="002A0434" w:rsidP="002A0434">
      <w:pPr>
        <w:jc w:val="center"/>
        <w:rPr>
          <w:b/>
          <w:sz w:val="36"/>
          <w:szCs w:val="36"/>
        </w:rPr>
      </w:pPr>
      <w:r w:rsidRPr="00BF084D">
        <w:rPr>
          <w:b/>
          <w:sz w:val="36"/>
          <w:szCs w:val="36"/>
        </w:rPr>
        <w:t>POZIV NA DOSTAVU PONUDE</w:t>
      </w:r>
    </w:p>
    <w:p w14:paraId="55E5C36C" w14:textId="77777777" w:rsidR="002A0434" w:rsidRPr="00BF084D" w:rsidRDefault="002A0434" w:rsidP="002A0434">
      <w:pPr>
        <w:jc w:val="center"/>
        <w:rPr>
          <w:b/>
          <w:sz w:val="28"/>
          <w:szCs w:val="28"/>
        </w:rPr>
      </w:pPr>
      <w:r w:rsidRPr="00BF084D">
        <w:rPr>
          <w:b/>
          <w:sz w:val="28"/>
          <w:szCs w:val="28"/>
        </w:rPr>
        <w:t>u postupku jednostavne nabave za predmet nabave:</w:t>
      </w:r>
    </w:p>
    <w:p w14:paraId="6A86E9A9" w14:textId="77777777" w:rsidR="002A0434" w:rsidRDefault="002A0434" w:rsidP="002A0434">
      <w:pPr>
        <w:pStyle w:val="Tijeloteksta"/>
        <w:jc w:val="center"/>
        <w:rPr>
          <w:b/>
          <w:sz w:val="28"/>
          <w:szCs w:val="28"/>
          <w:lang w:val="hr-HR"/>
        </w:rPr>
      </w:pPr>
    </w:p>
    <w:p w14:paraId="44F9E827" w14:textId="77777777" w:rsidR="00496220" w:rsidRDefault="00496220" w:rsidP="002A0434">
      <w:pPr>
        <w:pStyle w:val="Tijeloteksta"/>
        <w:jc w:val="center"/>
        <w:rPr>
          <w:b/>
          <w:sz w:val="28"/>
          <w:szCs w:val="28"/>
          <w:lang w:val="hr-HR"/>
        </w:rPr>
      </w:pPr>
    </w:p>
    <w:p w14:paraId="54BEFA05" w14:textId="3CF959E1" w:rsidR="002A0434" w:rsidRPr="00BF084D" w:rsidRDefault="002A0434" w:rsidP="002A0434">
      <w:pPr>
        <w:pStyle w:val="Tijeloteksta"/>
        <w:jc w:val="center"/>
        <w:rPr>
          <w:b/>
          <w:sz w:val="28"/>
          <w:szCs w:val="28"/>
          <w:lang w:val="hr-HR"/>
        </w:rPr>
      </w:pPr>
      <w:r w:rsidRPr="00BF084D">
        <w:rPr>
          <w:b/>
          <w:sz w:val="28"/>
          <w:szCs w:val="28"/>
          <w:lang w:val="hr-HR"/>
        </w:rPr>
        <w:t>NABAVA MOBILNOG RECIKLAŽNOG DVORIŠTA</w:t>
      </w:r>
      <w:r>
        <w:rPr>
          <w:b/>
          <w:sz w:val="28"/>
          <w:szCs w:val="28"/>
          <w:lang w:val="hr-HR"/>
        </w:rPr>
        <w:t xml:space="preserve"> I OPREME</w:t>
      </w:r>
    </w:p>
    <w:p w14:paraId="62C0037D" w14:textId="73FEF041" w:rsidR="002A0434" w:rsidRPr="006752FE" w:rsidRDefault="002A0434" w:rsidP="006752FE">
      <w:pPr>
        <w:spacing w:line="276" w:lineRule="auto"/>
        <w:jc w:val="center"/>
        <w:rPr>
          <w:rFonts w:eastAsia="Calibri"/>
          <w:noProof/>
          <w:lang w:eastAsia="en-US"/>
        </w:rPr>
      </w:pPr>
      <w:r>
        <w:rPr>
          <w:rFonts w:eastAsia="Calibri"/>
          <w:noProof/>
          <w:lang w:eastAsia="en-US"/>
        </w:rPr>
        <w:t>EV- 20/2021-JN</w:t>
      </w:r>
    </w:p>
    <w:p w14:paraId="2F5BD144" w14:textId="77777777" w:rsidR="002A0434" w:rsidRDefault="002A0434" w:rsidP="002E2223">
      <w:pPr>
        <w:spacing w:line="276" w:lineRule="auto"/>
        <w:jc w:val="center"/>
        <w:rPr>
          <w:b/>
          <w:sz w:val="28"/>
          <w:szCs w:val="28"/>
        </w:rPr>
      </w:pPr>
    </w:p>
    <w:p w14:paraId="0880CAAE" w14:textId="291EAC82" w:rsidR="002E2223" w:rsidRPr="005C1D6A" w:rsidRDefault="002E2223" w:rsidP="00766E26">
      <w:pPr>
        <w:shd w:val="clear" w:color="auto" w:fill="D9E2F3" w:themeFill="accent1" w:themeFillTint="33"/>
        <w:spacing w:line="276" w:lineRule="auto"/>
        <w:rPr>
          <w:b/>
          <w:sz w:val="28"/>
          <w:szCs w:val="28"/>
        </w:rPr>
      </w:pPr>
      <w:r w:rsidRPr="005C1D6A">
        <w:rPr>
          <w:b/>
          <w:sz w:val="28"/>
          <w:szCs w:val="28"/>
        </w:rPr>
        <w:t xml:space="preserve">S A D R Ž A J: </w:t>
      </w:r>
    </w:p>
    <w:p w14:paraId="4FEC1D86" w14:textId="77777777" w:rsidR="002E2223" w:rsidRDefault="002E2223" w:rsidP="002E2223">
      <w:pPr>
        <w:spacing w:line="276" w:lineRule="auto"/>
        <w:jc w:val="center"/>
        <w:rPr>
          <w:b/>
          <w:sz w:val="28"/>
          <w:szCs w:val="28"/>
        </w:rPr>
      </w:pPr>
    </w:p>
    <w:p w14:paraId="30356CE1" w14:textId="77777777" w:rsidR="002E2223" w:rsidRDefault="002E2223" w:rsidP="002E2223">
      <w:pPr>
        <w:spacing w:line="276" w:lineRule="auto"/>
        <w:rPr>
          <w:b/>
          <w:sz w:val="28"/>
          <w:szCs w:val="28"/>
        </w:rPr>
      </w:pPr>
    </w:p>
    <w:p w14:paraId="0C9ECD5B" w14:textId="75FD30C0" w:rsidR="002E2223" w:rsidRPr="00CE1C01" w:rsidRDefault="002E2223" w:rsidP="00766E26">
      <w:pPr>
        <w:shd w:val="clear" w:color="auto" w:fill="D9E2F3" w:themeFill="accent1" w:themeFillTint="33"/>
        <w:spacing w:line="276" w:lineRule="auto"/>
        <w:rPr>
          <w:b/>
        </w:rPr>
      </w:pPr>
      <w:r w:rsidRPr="00CE1C01">
        <w:rPr>
          <w:b/>
        </w:rPr>
        <w:t>1. OPĆI PODACI:</w:t>
      </w:r>
    </w:p>
    <w:p w14:paraId="4338D8D3" w14:textId="759858DE" w:rsidR="002E2223" w:rsidRDefault="002E2223" w:rsidP="002E2223">
      <w:pPr>
        <w:numPr>
          <w:ilvl w:val="0"/>
          <w:numId w:val="13"/>
        </w:numPr>
        <w:spacing w:line="276" w:lineRule="auto"/>
        <w:rPr>
          <w:bCs/>
        </w:rPr>
      </w:pPr>
      <w:r w:rsidRPr="00BF084D">
        <w:rPr>
          <w:bCs/>
        </w:rPr>
        <w:t>1.1. Podaci o javnom naručitelju</w:t>
      </w:r>
    </w:p>
    <w:p w14:paraId="7096338F" w14:textId="60EAB374" w:rsidR="006D4B41" w:rsidRPr="00BF084D" w:rsidRDefault="006D4B41" w:rsidP="002E2223">
      <w:pPr>
        <w:numPr>
          <w:ilvl w:val="0"/>
          <w:numId w:val="13"/>
        </w:numPr>
        <w:spacing w:line="276" w:lineRule="auto"/>
        <w:rPr>
          <w:bCs/>
        </w:rPr>
      </w:pPr>
      <w:r w:rsidRPr="006D4B41">
        <w:rPr>
          <w:bCs/>
        </w:rPr>
        <w:t>1.1.1. Popis gospodarskih subjekata s kojima je naručitelj u sukobu interesa</w:t>
      </w:r>
    </w:p>
    <w:p w14:paraId="76E2FC67" w14:textId="77777777" w:rsidR="002E2223" w:rsidRPr="00BF084D" w:rsidRDefault="002E2223" w:rsidP="002E2223">
      <w:pPr>
        <w:numPr>
          <w:ilvl w:val="0"/>
          <w:numId w:val="13"/>
        </w:numPr>
        <w:spacing w:line="276" w:lineRule="auto"/>
        <w:rPr>
          <w:bCs/>
        </w:rPr>
      </w:pPr>
      <w:r w:rsidRPr="00BF084D">
        <w:rPr>
          <w:bCs/>
        </w:rPr>
        <w:t>1.2. Opis predmeta nabave</w:t>
      </w:r>
    </w:p>
    <w:p w14:paraId="7CF9EEE1" w14:textId="77777777" w:rsidR="002E2223" w:rsidRPr="00BF084D" w:rsidRDefault="002E2223" w:rsidP="002E2223">
      <w:pPr>
        <w:numPr>
          <w:ilvl w:val="0"/>
          <w:numId w:val="13"/>
        </w:numPr>
        <w:spacing w:line="276" w:lineRule="auto"/>
        <w:rPr>
          <w:bCs/>
        </w:rPr>
      </w:pPr>
      <w:r w:rsidRPr="00BF084D">
        <w:rPr>
          <w:bCs/>
        </w:rPr>
        <w:t>1.3. Procijenjena vrijednost nabave</w:t>
      </w:r>
    </w:p>
    <w:p w14:paraId="1B4E2A7F" w14:textId="77777777" w:rsidR="002E2223" w:rsidRPr="00BF084D" w:rsidRDefault="002E2223" w:rsidP="002E2223">
      <w:pPr>
        <w:numPr>
          <w:ilvl w:val="0"/>
          <w:numId w:val="13"/>
        </w:numPr>
        <w:spacing w:line="276" w:lineRule="auto"/>
        <w:rPr>
          <w:bCs/>
        </w:rPr>
      </w:pPr>
      <w:r w:rsidRPr="00BF084D">
        <w:rPr>
          <w:bCs/>
        </w:rPr>
        <w:t>1.4. Kriterij za odabir ponude</w:t>
      </w:r>
    </w:p>
    <w:p w14:paraId="20C10E40" w14:textId="77777777" w:rsidR="002E2223" w:rsidRPr="00BF084D" w:rsidRDefault="002E2223" w:rsidP="002E2223">
      <w:pPr>
        <w:numPr>
          <w:ilvl w:val="0"/>
          <w:numId w:val="13"/>
        </w:numPr>
        <w:spacing w:line="276" w:lineRule="auto"/>
        <w:rPr>
          <w:bCs/>
        </w:rPr>
      </w:pPr>
      <w:r w:rsidRPr="00BF084D">
        <w:rPr>
          <w:bCs/>
        </w:rPr>
        <w:t>1.5. Rok, način i uvjeti plaćanja</w:t>
      </w:r>
    </w:p>
    <w:p w14:paraId="294C6500" w14:textId="77777777" w:rsidR="002E2223" w:rsidRPr="00BF084D" w:rsidRDefault="002E2223" w:rsidP="002E2223">
      <w:pPr>
        <w:numPr>
          <w:ilvl w:val="0"/>
          <w:numId w:val="13"/>
        </w:numPr>
        <w:spacing w:line="276" w:lineRule="auto"/>
        <w:rPr>
          <w:bCs/>
        </w:rPr>
      </w:pPr>
      <w:r w:rsidRPr="00BF084D">
        <w:rPr>
          <w:bCs/>
        </w:rPr>
        <w:t>1.6. Rok valjanosti ponude</w:t>
      </w:r>
    </w:p>
    <w:p w14:paraId="72CB69DE" w14:textId="77777777" w:rsidR="002E2223" w:rsidRPr="00BF084D" w:rsidRDefault="002E2223" w:rsidP="002E2223">
      <w:pPr>
        <w:numPr>
          <w:ilvl w:val="0"/>
          <w:numId w:val="13"/>
        </w:numPr>
        <w:spacing w:line="276" w:lineRule="auto"/>
        <w:rPr>
          <w:bCs/>
        </w:rPr>
      </w:pPr>
      <w:r w:rsidRPr="00BF084D">
        <w:rPr>
          <w:bCs/>
        </w:rPr>
        <w:t>1.7. Uvjeti i zahtjevi koje ponuditelji trebaju ispuniti</w:t>
      </w:r>
    </w:p>
    <w:p w14:paraId="00A964AF" w14:textId="77777777" w:rsidR="002E2223" w:rsidRPr="00BF084D" w:rsidRDefault="002E2223" w:rsidP="002E2223">
      <w:pPr>
        <w:numPr>
          <w:ilvl w:val="0"/>
          <w:numId w:val="13"/>
        </w:numPr>
        <w:spacing w:line="276" w:lineRule="auto"/>
        <w:rPr>
          <w:bCs/>
        </w:rPr>
      </w:pPr>
      <w:r w:rsidRPr="00BF084D">
        <w:rPr>
          <w:bCs/>
        </w:rPr>
        <w:t>1.8. Vrsta, sredstvo i uvjeti jamstva</w:t>
      </w:r>
    </w:p>
    <w:p w14:paraId="7D884AF0" w14:textId="77777777" w:rsidR="002E2223" w:rsidRPr="00BF084D" w:rsidRDefault="002E2223" w:rsidP="002E2223">
      <w:pPr>
        <w:numPr>
          <w:ilvl w:val="0"/>
          <w:numId w:val="13"/>
        </w:numPr>
        <w:spacing w:line="276" w:lineRule="auto"/>
        <w:rPr>
          <w:bCs/>
        </w:rPr>
      </w:pPr>
      <w:r w:rsidRPr="00BF084D">
        <w:rPr>
          <w:bCs/>
        </w:rPr>
        <w:t>1.9. Rok za dostavu ponude</w:t>
      </w:r>
    </w:p>
    <w:p w14:paraId="70AFD052" w14:textId="77777777" w:rsidR="002E2223" w:rsidRPr="00BF084D" w:rsidRDefault="002E2223" w:rsidP="002E2223">
      <w:pPr>
        <w:numPr>
          <w:ilvl w:val="0"/>
          <w:numId w:val="13"/>
        </w:numPr>
        <w:spacing w:line="276" w:lineRule="auto"/>
        <w:rPr>
          <w:bCs/>
        </w:rPr>
      </w:pPr>
      <w:r w:rsidRPr="00BF084D">
        <w:rPr>
          <w:bCs/>
        </w:rPr>
        <w:t>1.10. Način dostavljanja ponude</w:t>
      </w:r>
    </w:p>
    <w:p w14:paraId="2B73AFC8" w14:textId="15AFE8CD" w:rsidR="002E2223" w:rsidRDefault="002E2223" w:rsidP="002E2223">
      <w:pPr>
        <w:numPr>
          <w:ilvl w:val="0"/>
          <w:numId w:val="13"/>
        </w:numPr>
        <w:spacing w:line="276" w:lineRule="auto"/>
        <w:rPr>
          <w:bCs/>
        </w:rPr>
      </w:pPr>
      <w:r w:rsidRPr="00BF084D">
        <w:rPr>
          <w:bCs/>
        </w:rPr>
        <w:t>1.1</w:t>
      </w:r>
      <w:r w:rsidR="00DC606F">
        <w:rPr>
          <w:bCs/>
        </w:rPr>
        <w:t>1</w:t>
      </w:r>
      <w:r w:rsidRPr="00BF084D">
        <w:rPr>
          <w:bCs/>
        </w:rPr>
        <w:t>. Osoba za kontakt, broj telefona i adresa elektroničke pošte</w:t>
      </w:r>
    </w:p>
    <w:p w14:paraId="1882B4B3" w14:textId="18238928" w:rsidR="00542BD2" w:rsidRDefault="00542BD2" w:rsidP="002E2223">
      <w:pPr>
        <w:numPr>
          <w:ilvl w:val="0"/>
          <w:numId w:val="13"/>
        </w:numPr>
        <w:spacing w:line="276" w:lineRule="auto"/>
        <w:rPr>
          <w:bCs/>
        </w:rPr>
      </w:pPr>
      <w:r>
        <w:rPr>
          <w:bCs/>
        </w:rPr>
        <w:t>1.12. CPV oznaka i naziv</w:t>
      </w:r>
    </w:p>
    <w:p w14:paraId="740F7714" w14:textId="068E5D18" w:rsidR="00542BD2" w:rsidRDefault="00542BD2" w:rsidP="002E2223">
      <w:pPr>
        <w:numPr>
          <w:ilvl w:val="0"/>
          <w:numId w:val="13"/>
        </w:numPr>
        <w:spacing w:line="276" w:lineRule="auto"/>
        <w:rPr>
          <w:bCs/>
        </w:rPr>
      </w:pPr>
      <w:r>
        <w:rPr>
          <w:bCs/>
        </w:rPr>
        <w:t>1.13. Količina i specifikacije troškovnika</w:t>
      </w:r>
    </w:p>
    <w:p w14:paraId="32F58546" w14:textId="04B0AD4D" w:rsidR="00542BD2" w:rsidRDefault="00542BD2" w:rsidP="002E2223">
      <w:pPr>
        <w:numPr>
          <w:ilvl w:val="0"/>
          <w:numId w:val="13"/>
        </w:numPr>
        <w:spacing w:line="276" w:lineRule="auto"/>
        <w:rPr>
          <w:bCs/>
        </w:rPr>
      </w:pPr>
      <w:r>
        <w:rPr>
          <w:bCs/>
        </w:rPr>
        <w:t>1.14. Sastavni dijelovi ponude</w:t>
      </w:r>
    </w:p>
    <w:p w14:paraId="08F51E8B" w14:textId="4D28099A" w:rsidR="00542BD2" w:rsidRDefault="00542BD2" w:rsidP="002E2223">
      <w:pPr>
        <w:numPr>
          <w:ilvl w:val="0"/>
          <w:numId w:val="13"/>
        </w:numPr>
        <w:spacing w:line="276" w:lineRule="auto"/>
        <w:rPr>
          <w:bCs/>
        </w:rPr>
      </w:pPr>
      <w:r>
        <w:rPr>
          <w:bCs/>
        </w:rPr>
        <w:t>1.15. Postupak pregleda i ocjene ponuda</w:t>
      </w:r>
    </w:p>
    <w:p w14:paraId="10F8D56C" w14:textId="77777777" w:rsidR="00542BD2" w:rsidRDefault="00542BD2" w:rsidP="00542BD2">
      <w:pPr>
        <w:spacing w:line="276" w:lineRule="auto"/>
        <w:rPr>
          <w:bCs/>
        </w:rPr>
      </w:pPr>
    </w:p>
    <w:p w14:paraId="14053BC7" w14:textId="524089F1" w:rsidR="00542BD2" w:rsidRPr="00CE1C01" w:rsidRDefault="00542BD2" w:rsidP="00766E26">
      <w:pPr>
        <w:shd w:val="clear" w:color="auto" w:fill="D9E2F3" w:themeFill="accent1" w:themeFillTint="33"/>
        <w:spacing w:line="276" w:lineRule="auto"/>
        <w:rPr>
          <w:b/>
        </w:rPr>
      </w:pPr>
      <w:r w:rsidRPr="00766E26">
        <w:rPr>
          <w:b/>
          <w:shd w:val="clear" w:color="auto" w:fill="D9E2F3" w:themeFill="accent1" w:themeFillTint="33"/>
        </w:rPr>
        <w:t xml:space="preserve">2. RAZLOZI ISKLJUČENJA PONUDITELJA </w:t>
      </w:r>
    </w:p>
    <w:p w14:paraId="3222EB2B" w14:textId="77777777" w:rsidR="00542BD2" w:rsidRDefault="00542BD2" w:rsidP="002E2223">
      <w:pPr>
        <w:spacing w:line="276" w:lineRule="auto"/>
        <w:jc w:val="both"/>
        <w:rPr>
          <w:b/>
          <w:sz w:val="28"/>
          <w:szCs w:val="28"/>
        </w:rPr>
      </w:pPr>
    </w:p>
    <w:p w14:paraId="6704E2CE" w14:textId="1DC73607" w:rsidR="002E2223" w:rsidRPr="00542BD2" w:rsidRDefault="00CE1C01" w:rsidP="002E2223">
      <w:pPr>
        <w:spacing w:line="276" w:lineRule="auto"/>
        <w:jc w:val="both"/>
        <w:rPr>
          <w:b/>
          <w:sz w:val="20"/>
          <w:szCs w:val="20"/>
        </w:rPr>
      </w:pPr>
      <w:r>
        <w:rPr>
          <w:b/>
          <w:sz w:val="20"/>
          <w:szCs w:val="20"/>
        </w:rPr>
        <w:t xml:space="preserve">OBVEZNI </w:t>
      </w:r>
      <w:r w:rsidR="002E2223" w:rsidRPr="00542BD2">
        <w:rPr>
          <w:b/>
          <w:sz w:val="20"/>
          <w:szCs w:val="20"/>
        </w:rPr>
        <w:t>PRILO</w:t>
      </w:r>
      <w:r w:rsidR="00542BD2">
        <w:rPr>
          <w:b/>
          <w:sz w:val="20"/>
          <w:szCs w:val="20"/>
        </w:rPr>
        <w:t>ZI</w:t>
      </w:r>
      <w:r w:rsidR="002E2223" w:rsidRPr="00542BD2">
        <w:rPr>
          <w:b/>
          <w:sz w:val="20"/>
          <w:szCs w:val="20"/>
        </w:rPr>
        <w:t>:</w:t>
      </w:r>
    </w:p>
    <w:p w14:paraId="417DE5EF" w14:textId="77777777" w:rsidR="002E2223" w:rsidRPr="00542BD2" w:rsidRDefault="002E2223" w:rsidP="002E2223">
      <w:pPr>
        <w:spacing w:line="276" w:lineRule="auto"/>
        <w:jc w:val="both"/>
        <w:rPr>
          <w:bCs/>
          <w:sz w:val="20"/>
          <w:szCs w:val="20"/>
        </w:rPr>
      </w:pPr>
    </w:p>
    <w:p w14:paraId="15EAC749" w14:textId="77777777" w:rsidR="002E2223" w:rsidRPr="00542BD2" w:rsidRDefault="002E2223" w:rsidP="002E2223">
      <w:pPr>
        <w:spacing w:line="276" w:lineRule="auto"/>
        <w:jc w:val="both"/>
        <w:rPr>
          <w:bCs/>
          <w:sz w:val="20"/>
          <w:szCs w:val="20"/>
        </w:rPr>
      </w:pPr>
      <w:r w:rsidRPr="00542BD2">
        <w:rPr>
          <w:bCs/>
          <w:sz w:val="20"/>
          <w:szCs w:val="20"/>
        </w:rPr>
        <w:t xml:space="preserve">PRILOG BROJ I – PONUDBENI LIST </w:t>
      </w:r>
    </w:p>
    <w:p w14:paraId="6AEBFD9B" w14:textId="77777777" w:rsidR="002E2223" w:rsidRPr="00542BD2" w:rsidRDefault="002E2223" w:rsidP="002E2223">
      <w:pPr>
        <w:spacing w:line="276" w:lineRule="auto"/>
        <w:jc w:val="both"/>
        <w:rPr>
          <w:bCs/>
          <w:sz w:val="20"/>
          <w:szCs w:val="20"/>
        </w:rPr>
      </w:pPr>
    </w:p>
    <w:p w14:paraId="7A6D0516" w14:textId="77777777" w:rsidR="002E2223" w:rsidRPr="00542BD2" w:rsidRDefault="002E2223" w:rsidP="002E2223">
      <w:pPr>
        <w:spacing w:line="276" w:lineRule="auto"/>
        <w:jc w:val="both"/>
        <w:rPr>
          <w:bCs/>
          <w:sz w:val="20"/>
          <w:szCs w:val="20"/>
        </w:rPr>
      </w:pPr>
      <w:r w:rsidRPr="00542BD2">
        <w:rPr>
          <w:bCs/>
          <w:sz w:val="20"/>
          <w:szCs w:val="20"/>
        </w:rPr>
        <w:t>PRILOG BROJ II – TEHNIČKE KARAKTERISTIKE</w:t>
      </w:r>
    </w:p>
    <w:p w14:paraId="43691ED8" w14:textId="77777777" w:rsidR="002E2223" w:rsidRPr="00542BD2" w:rsidRDefault="002E2223" w:rsidP="002E2223">
      <w:pPr>
        <w:spacing w:line="276" w:lineRule="auto"/>
        <w:jc w:val="both"/>
        <w:rPr>
          <w:bCs/>
          <w:sz w:val="20"/>
          <w:szCs w:val="20"/>
        </w:rPr>
      </w:pPr>
    </w:p>
    <w:p w14:paraId="32D11611" w14:textId="77777777" w:rsidR="002E2223" w:rsidRPr="00542BD2" w:rsidRDefault="002E2223" w:rsidP="002E2223">
      <w:pPr>
        <w:pStyle w:val="Default"/>
        <w:spacing w:line="276" w:lineRule="auto"/>
        <w:jc w:val="both"/>
        <w:rPr>
          <w:rFonts w:ascii="Times New Roman" w:hAnsi="Times New Roman" w:cs="Times New Roman"/>
          <w:bCs/>
          <w:sz w:val="20"/>
          <w:szCs w:val="20"/>
        </w:rPr>
      </w:pPr>
      <w:r w:rsidRPr="00542BD2">
        <w:rPr>
          <w:rFonts w:ascii="Times New Roman" w:hAnsi="Times New Roman" w:cs="Times New Roman"/>
          <w:bCs/>
          <w:color w:val="auto"/>
          <w:sz w:val="20"/>
          <w:szCs w:val="20"/>
        </w:rPr>
        <w:t>PRILOG BROJ III</w:t>
      </w:r>
      <w:r w:rsidRPr="00542BD2">
        <w:rPr>
          <w:rFonts w:ascii="Times New Roman" w:hAnsi="Times New Roman" w:cs="Times New Roman"/>
          <w:bCs/>
          <w:sz w:val="20"/>
          <w:szCs w:val="20"/>
        </w:rPr>
        <w:t xml:space="preserve"> - DODATAK PONUDBENOM LISTU - IZJAVA O NEPOSTOJANJU RAZLOGA ZA ISKLJUČENJE PONUDITELJA</w:t>
      </w:r>
    </w:p>
    <w:p w14:paraId="1A485C99" w14:textId="77777777" w:rsidR="002E2223" w:rsidRPr="00542BD2" w:rsidRDefault="002E2223" w:rsidP="002E2223">
      <w:pPr>
        <w:pStyle w:val="Default"/>
        <w:spacing w:line="276" w:lineRule="auto"/>
        <w:jc w:val="both"/>
        <w:rPr>
          <w:rFonts w:ascii="Times New Roman" w:hAnsi="Times New Roman" w:cs="Times New Roman"/>
          <w:bCs/>
          <w:sz w:val="20"/>
          <w:szCs w:val="20"/>
        </w:rPr>
      </w:pPr>
    </w:p>
    <w:p w14:paraId="65152BED" w14:textId="77777777" w:rsidR="002E2223" w:rsidRPr="00542BD2" w:rsidRDefault="002E2223" w:rsidP="002E2223">
      <w:pPr>
        <w:autoSpaceDE w:val="0"/>
        <w:autoSpaceDN w:val="0"/>
        <w:adjustRightInd w:val="0"/>
        <w:jc w:val="both"/>
        <w:rPr>
          <w:bCs/>
          <w:sz w:val="20"/>
          <w:szCs w:val="20"/>
        </w:rPr>
      </w:pPr>
      <w:r w:rsidRPr="00542BD2">
        <w:rPr>
          <w:bCs/>
          <w:sz w:val="20"/>
          <w:szCs w:val="20"/>
        </w:rPr>
        <w:t>PRILOG BROJ IV</w:t>
      </w:r>
      <w:r w:rsidRPr="00542BD2">
        <w:rPr>
          <w:bCs/>
          <w:color w:val="000000"/>
          <w:sz w:val="20"/>
          <w:szCs w:val="20"/>
        </w:rPr>
        <w:t xml:space="preserve"> - DODATAK PONUDBENOM LISTU - </w:t>
      </w:r>
      <w:r w:rsidRPr="00542BD2">
        <w:rPr>
          <w:bCs/>
          <w:sz w:val="20"/>
          <w:szCs w:val="20"/>
        </w:rPr>
        <w:t>OBRAZAC IZJAVE O PRIHVAĆANJU UVJETA IZ POZIVA</w:t>
      </w:r>
    </w:p>
    <w:p w14:paraId="784314D6" w14:textId="77777777" w:rsidR="002E2223" w:rsidRPr="00542BD2" w:rsidRDefault="002E2223" w:rsidP="002E2223">
      <w:pPr>
        <w:autoSpaceDE w:val="0"/>
        <w:autoSpaceDN w:val="0"/>
        <w:adjustRightInd w:val="0"/>
        <w:spacing w:line="276" w:lineRule="auto"/>
        <w:jc w:val="both"/>
        <w:rPr>
          <w:bCs/>
          <w:color w:val="000000"/>
          <w:sz w:val="20"/>
          <w:szCs w:val="20"/>
        </w:rPr>
      </w:pPr>
    </w:p>
    <w:p w14:paraId="40834B9B" w14:textId="06C55291" w:rsidR="002E2223" w:rsidRPr="00542BD2" w:rsidRDefault="002E2223" w:rsidP="002E2223">
      <w:pPr>
        <w:spacing w:line="276" w:lineRule="auto"/>
        <w:jc w:val="both"/>
        <w:rPr>
          <w:bCs/>
          <w:sz w:val="20"/>
          <w:szCs w:val="20"/>
          <w:lang w:val="pl-PL"/>
        </w:rPr>
      </w:pPr>
      <w:r w:rsidRPr="00542BD2">
        <w:rPr>
          <w:bCs/>
          <w:sz w:val="20"/>
          <w:szCs w:val="20"/>
        </w:rPr>
        <w:t xml:space="preserve">PRILOG BROJ V – DODATAK  PONUDBENOM LISTU - OBRAZAC </w:t>
      </w:r>
      <w:r w:rsidRPr="00542BD2">
        <w:rPr>
          <w:bCs/>
          <w:sz w:val="20"/>
          <w:szCs w:val="20"/>
          <w:lang w:val="pl-PL"/>
        </w:rPr>
        <w:t>IZJAVE O DOSTAVI JAMSTVA ZA OTKLANJANJE NEDOSTATAKA U JAMSTVENOM ROKU</w:t>
      </w:r>
    </w:p>
    <w:p w14:paraId="5AFD44F7" w14:textId="414B8BBA" w:rsidR="0017729C" w:rsidRPr="00542BD2" w:rsidRDefault="0017729C" w:rsidP="002E2223">
      <w:pPr>
        <w:spacing w:line="276" w:lineRule="auto"/>
        <w:jc w:val="both"/>
        <w:rPr>
          <w:bCs/>
          <w:sz w:val="20"/>
          <w:szCs w:val="20"/>
          <w:lang w:val="pl-PL"/>
        </w:rPr>
      </w:pPr>
    </w:p>
    <w:p w14:paraId="0A3C29CD" w14:textId="0CB747E0" w:rsidR="0017729C" w:rsidRPr="00542BD2" w:rsidRDefault="0017729C" w:rsidP="002E2223">
      <w:pPr>
        <w:spacing w:line="276" w:lineRule="auto"/>
        <w:jc w:val="both"/>
        <w:rPr>
          <w:bCs/>
          <w:sz w:val="20"/>
          <w:szCs w:val="20"/>
          <w:lang w:val="pl-PL"/>
        </w:rPr>
      </w:pPr>
      <w:r w:rsidRPr="00542BD2">
        <w:rPr>
          <w:bCs/>
          <w:sz w:val="20"/>
          <w:szCs w:val="20"/>
          <w:lang w:val="pl-PL"/>
        </w:rPr>
        <w:t xml:space="preserve">PRILOG BROJ VI </w:t>
      </w:r>
      <w:r w:rsidR="00542BD2" w:rsidRPr="00542BD2">
        <w:rPr>
          <w:bCs/>
          <w:sz w:val="20"/>
          <w:szCs w:val="20"/>
          <w:lang w:val="pl-PL"/>
        </w:rPr>
        <w:t>–</w:t>
      </w:r>
      <w:r w:rsidRPr="00542BD2">
        <w:rPr>
          <w:bCs/>
          <w:sz w:val="20"/>
          <w:szCs w:val="20"/>
          <w:lang w:val="pl-PL"/>
        </w:rPr>
        <w:t xml:space="preserve"> TROŠKOVNIK</w:t>
      </w:r>
      <w:r w:rsidR="00542BD2" w:rsidRPr="00542BD2">
        <w:rPr>
          <w:bCs/>
          <w:sz w:val="20"/>
          <w:szCs w:val="20"/>
          <w:lang w:val="pl-PL"/>
        </w:rPr>
        <w:t xml:space="preserve"> (excel format)</w:t>
      </w:r>
    </w:p>
    <w:p w14:paraId="3EEDF85E" w14:textId="4A5DFA46" w:rsidR="00BF084D" w:rsidRDefault="00BF084D" w:rsidP="002E2223">
      <w:pPr>
        <w:jc w:val="both"/>
      </w:pPr>
    </w:p>
    <w:p w14:paraId="563AB66F" w14:textId="2575AAB9" w:rsidR="00BF084D" w:rsidRDefault="00BF084D" w:rsidP="002E2223">
      <w:pPr>
        <w:jc w:val="both"/>
      </w:pPr>
    </w:p>
    <w:p w14:paraId="0B3C6C87" w14:textId="77777777" w:rsidR="00DC606F" w:rsidRPr="00A23C34" w:rsidRDefault="00DC606F" w:rsidP="00BA3C5A">
      <w:pPr>
        <w:shd w:val="clear" w:color="auto" w:fill="DEEAF6" w:themeFill="accent5" w:themeFillTint="33"/>
        <w:spacing w:line="276" w:lineRule="auto"/>
        <w:jc w:val="both"/>
        <w:rPr>
          <w:b/>
        </w:rPr>
      </w:pPr>
      <w:r w:rsidRPr="00A23C34">
        <w:rPr>
          <w:b/>
        </w:rPr>
        <w:t>1. OPĆI PODACI</w:t>
      </w:r>
    </w:p>
    <w:p w14:paraId="281C395B" w14:textId="77777777" w:rsidR="00DC606F" w:rsidRPr="00A23C34" w:rsidRDefault="00DC606F" w:rsidP="00DC606F">
      <w:pPr>
        <w:spacing w:line="276" w:lineRule="auto"/>
        <w:jc w:val="both"/>
      </w:pPr>
    </w:p>
    <w:p w14:paraId="5DD12861" w14:textId="77777777" w:rsidR="00DC606F" w:rsidRPr="002B20ED" w:rsidRDefault="00DC606F" w:rsidP="00DC606F">
      <w:pPr>
        <w:spacing w:line="276" w:lineRule="auto"/>
        <w:jc w:val="both"/>
        <w:rPr>
          <w:b/>
        </w:rPr>
      </w:pPr>
      <w:r w:rsidRPr="002B20ED">
        <w:rPr>
          <w:b/>
        </w:rPr>
        <w:t>1.1.</w:t>
      </w:r>
      <w:r>
        <w:rPr>
          <w:b/>
        </w:rPr>
        <w:t xml:space="preserve"> PODACI O JAVNOM NARUČITELJU</w:t>
      </w:r>
      <w:r w:rsidRPr="002B20ED">
        <w:rPr>
          <w:b/>
        </w:rPr>
        <w:t xml:space="preserve">: </w:t>
      </w:r>
    </w:p>
    <w:p w14:paraId="3C0706A7" w14:textId="0DDD5775" w:rsidR="00DC606F" w:rsidRPr="00A23C34" w:rsidRDefault="00DC606F" w:rsidP="00DC606F">
      <w:pPr>
        <w:spacing w:line="276" w:lineRule="auto"/>
        <w:jc w:val="both"/>
      </w:pPr>
      <w:r w:rsidRPr="00A23C34">
        <w:t>Općina</w:t>
      </w:r>
      <w:r>
        <w:t xml:space="preserve"> Sali</w:t>
      </w:r>
      <w:r w:rsidRPr="00A23C34">
        <w:t xml:space="preserve">, </w:t>
      </w:r>
      <w:r>
        <w:t>Sali II 74A, 23281 Sali</w:t>
      </w:r>
      <w:r w:rsidRPr="00A23C34">
        <w:t xml:space="preserve"> </w:t>
      </w:r>
    </w:p>
    <w:p w14:paraId="74970058" w14:textId="5B1A8122" w:rsidR="00DC606F" w:rsidRPr="00A23C34" w:rsidRDefault="00DC606F" w:rsidP="00DC606F">
      <w:pPr>
        <w:spacing w:line="276" w:lineRule="auto"/>
        <w:jc w:val="both"/>
      </w:pPr>
      <w:r w:rsidRPr="00A23C34">
        <w:t xml:space="preserve">OIB: </w:t>
      </w:r>
      <w:r>
        <w:t>72285291723</w:t>
      </w:r>
    </w:p>
    <w:p w14:paraId="5FF51B57" w14:textId="7BF7B09A" w:rsidR="00DC606F" w:rsidRPr="00A23C34" w:rsidRDefault="00DC606F" w:rsidP="00DC606F">
      <w:pPr>
        <w:spacing w:line="276" w:lineRule="auto"/>
        <w:jc w:val="both"/>
      </w:pPr>
      <w:proofErr w:type="spellStart"/>
      <w:r w:rsidRPr="00A23C34">
        <w:t>tel</w:t>
      </w:r>
      <w:proofErr w:type="spellEnd"/>
      <w:r w:rsidRPr="00A23C34">
        <w:t xml:space="preserve">: </w:t>
      </w:r>
      <w:r>
        <w:t>023/377-042</w:t>
      </w:r>
      <w:r w:rsidRPr="00A23C34">
        <w:t xml:space="preserve">, </w:t>
      </w:r>
    </w:p>
    <w:p w14:paraId="5926BDAF" w14:textId="38DB33EF" w:rsidR="00DC606F" w:rsidRPr="00A23C34" w:rsidRDefault="00DC606F" w:rsidP="00DC606F">
      <w:pPr>
        <w:spacing w:line="276" w:lineRule="auto"/>
        <w:jc w:val="both"/>
      </w:pPr>
      <w:r w:rsidRPr="00A23C34">
        <w:t xml:space="preserve">Internetska adresa: </w:t>
      </w:r>
      <w:hyperlink r:id="rId7" w:history="1">
        <w:r w:rsidRPr="00DE7A26">
          <w:rPr>
            <w:rStyle w:val="Hiperveza"/>
          </w:rPr>
          <w:t>http://www.opcina-sali.hr/</w:t>
        </w:r>
      </w:hyperlink>
      <w:r>
        <w:t xml:space="preserve"> </w:t>
      </w:r>
    </w:p>
    <w:p w14:paraId="3E47BDB0" w14:textId="4C6421EE" w:rsidR="00DC606F" w:rsidRDefault="00DC606F" w:rsidP="00DC606F">
      <w:pPr>
        <w:spacing w:line="276" w:lineRule="auto"/>
        <w:jc w:val="both"/>
      </w:pPr>
      <w:r w:rsidRPr="00A23C34">
        <w:t xml:space="preserve">Adresa elektroničke pošte: </w:t>
      </w:r>
      <w:hyperlink r:id="rId8" w:history="1">
        <w:r w:rsidRPr="00DE7A26">
          <w:rPr>
            <w:rStyle w:val="Hiperveza"/>
          </w:rPr>
          <w:t>opcina@opcina-sali.hr</w:t>
        </w:r>
      </w:hyperlink>
      <w:r>
        <w:t xml:space="preserve"> </w:t>
      </w:r>
    </w:p>
    <w:p w14:paraId="1ABD98B2" w14:textId="7697A27A" w:rsidR="006D4B41" w:rsidRDefault="006D4B41" w:rsidP="00DC606F">
      <w:pPr>
        <w:spacing w:line="276" w:lineRule="auto"/>
        <w:jc w:val="both"/>
      </w:pPr>
    </w:p>
    <w:p w14:paraId="2D3D414B" w14:textId="65603B15" w:rsidR="006D4B41" w:rsidRPr="006D4B41" w:rsidRDefault="006D4B41" w:rsidP="006D4B41">
      <w:pPr>
        <w:spacing w:line="276" w:lineRule="auto"/>
        <w:jc w:val="both"/>
        <w:rPr>
          <w:b/>
          <w:bCs/>
        </w:rPr>
      </w:pPr>
      <w:bookmarkStart w:id="0" w:name="_Hlk63668842"/>
      <w:r w:rsidRPr="006D4B41">
        <w:rPr>
          <w:b/>
          <w:bCs/>
        </w:rPr>
        <w:t>1.1.1. Popis gospodarskih subjekata s kojima je naručitelj u sukobu interesa</w:t>
      </w:r>
    </w:p>
    <w:bookmarkEnd w:id="0"/>
    <w:p w14:paraId="21FEA3AE" w14:textId="77777777" w:rsidR="006D4B41" w:rsidRDefault="006D4B41" w:rsidP="006D4B41">
      <w:pPr>
        <w:spacing w:line="276" w:lineRule="auto"/>
        <w:jc w:val="both"/>
      </w:pPr>
      <w:r>
        <w:t>Sukladno Članku 80. ZJN 2016., a vezano uz odredbe Članaka 76. i 77. ZJN 2016. i sprječavanje sukoba interesa, Naručitelj ne smije sklopiti ugovor o javnoj nabavi sa sljedećim gospodarskim subjektima (u svojstvu ponuditelja, člana zajednice gospodarskih subjekata, i pod ugovaratelja odabranom ponuditelju i gospodarskom subjektu na kojeg se ponuditelj oslanja) iz Članka 76. stavka 2. točaka 2., 3. i 4. ZJN 2016:</w:t>
      </w:r>
    </w:p>
    <w:p w14:paraId="40D9FDFD" w14:textId="77777777" w:rsidR="006D4B41" w:rsidRDefault="006D4B41" w:rsidP="006D4B41">
      <w:pPr>
        <w:spacing w:line="276" w:lineRule="auto"/>
        <w:jc w:val="both"/>
      </w:pPr>
    </w:p>
    <w:p w14:paraId="05F19A19" w14:textId="26F34694" w:rsidR="006D4B41" w:rsidRDefault="006D4B41" w:rsidP="006D4B41">
      <w:pPr>
        <w:spacing w:line="276" w:lineRule="auto"/>
        <w:jc w:val="both"/>
      </w:pPr>
      <w:r>
        <w:t>a) za osobe iz Članka 76. stavak 2., točka 1. ZJN 2016. (čelnik te član upravnog, upravljačkog i nadzornog tijela naručitelja) u ovom postupku javne nabave ne smije sklapati ugovor o javnoj nabavi sa sljedećim gospodarskim subjektima:</w:t>
      </w:r>
    </w:p>
    <w:p w14:paraId="5DE762A5" w14:textId="77777777" w:rsidR="006D4B41" w:rsidRDefault="006D4B41" w:rsidP="006D4B41">
      <w:pPr>
        <w:spacing w:line="276" w:lineRule="auto"/>
        <w:jc w:val="both"/>
      </w:pPr>
    </w:p>
    <w:p w14:paraId="05581762" w14:textId="1839200A" w:rsidR="00E30FFF" w:rsidRDefault="006D4B41" w:rsidP="00E30FFF">
      <w:pPr>
        <w:pStyle w:val="Odlomakpopisa"/>
        <w:numPr>
          <w:ilvl w:val="0"/>
          <w:numId w:val="31"/>
        </w:numPr>
        <w:spacing w:line="276" w:lineRule="auto"/>
        <w:rPr>
          <w:b/>
          <w:bCs/>
        </w:rPr>
      </w:pPr>
      <w:r w:rsidRPr="00E30FFF">
        <w:rPr>
          <w:b/>
          <w:bCs/>
        </w:rPr>
        <w:t>Mark-ING d.o.o., Mažuranićevo šetalište 1, 21 000 Split</w:t>
      </w:r>
      <w:r w:rsidR="00E30FFF">
        <w:rPr>
          <w:b/>
          <w:bCs/>
          <w:lang w:val="hr-HR"/>
        </w:rPr>
        <w:t xml:space="preserve">, </w:t>
      </w:r>
      <w:r w:rsidR="00E30FFF" w:rsidRPr="00E30FFF">
        <w:rPr>
          <w:b/>
          <w:bCs/>
          <w:lang w:val="hr-HR"/>
        </w:rPr>
        <w:t>OIB: 60406138486</w:t>
      </w:r>
    </w:p>
    <w:p w14:paraId="3359C015" w14:textId="1D454440" w:rsidR="00E30FFF" w:rsidRPr="00E30FFF" w:rsidRDefault="00E30FFF" w:rsidP="00E30FFF">
      <w:pPr>
        <w:pStyle w:val="Odlomakpopisa"/>
        <w:numPr>
          <w:ilvl w:val="0"/>
          <w:numId w:val="31"/>
        </w:numPr>
        <w:spacing w:line="276" w:lineRule="auto"/>
        <w:rPr>
          <w:b/>
          <w:bCs/>
        </w:rPr>
      </w:pPr>
      <w:r w:rsidRPr="00E30FFF">
        <w:rPr>
          <w:b/>
          <w:bCs/>
        </w:rPr>
        <w:t xml:space="preserve">Morović Marking d.o.o. </w:t>
      </w:r>
      <w:proofErr w:type="spellStart"/>
      <w:r w:rsidRPr="00E30FFF">
        <w:rPr>
          <w:b/>
          <w:bCs/>
        </w:rPr>
        <w:t>Žman</w:t>
      </w:r>
      <w:proofErr w:type="spellEnd"/>
      <w:r w:rsidRPr="00E30FFF">
        <w:rPr>
          <w:b/>
          <w:bCs/>
        </w:rPr>
        <w:t xml:space="preserve"> 160/c, 23282 </w:t>
      </w:r>
      <w:proofErr w:type="spellStart"/>
      <w:r w:rsidRPr="00E30FFF">
        <w:rPr>
          <w:b/>
          <w:bCs/>
        </w:rPr>
        <w:t>Žman</w:t>
      </w:r>
      <w:proofErr w:type="spellEnd"/>
      <w:r w:rsidRPr="00E30FFF">
        <w:rPr>
          <w:b/>
          <w:bCs/>
        </w:rPr>
        <w:t>, OIB: 13399700342</w:t>
      </w:r>
    </w:p>
    <w:p w14:paraId="3C71AC3C" w14:textId="77777777" w:rsidR="006D4B41" w:rsidRPr="006D4B41" w:rsidRDefault="006D4B41" w:rsidP="006D4B41">
      <w:pPr>
        <w:spacing w:line="276" w:lineRule="auto"/>
        <w:jc w:val="center"/>
        <w:rPr>
          <w:b/>
          <w:bCs/>
        </w:rPr>
      </w:pPr>
    </w:p>
    <w:p w14:paraId="4DE1F0D9" w14:textId="77777777" w:rsidR="006D4B41" w:rsidRDefault="006D4B41" w:rsidP="006D4B41">
      <w:pPr>
        <w:spacing w:line="276" w:lineRule="auto"/>
        <w:jc w:val="both"/>
      </w:pPr>
      <w:r>
        <w:t>b) za osobe iz Članka 76. stavak 2. točke 2., 3. i 4. ZJN 2016. (članovi stručnog povjerenstva za javnu nabavu i druge osobe koje su uključene u provedbu ili koje mogu utjecati na odlučivanje Naručitelja u ovom postupku javne nabave):</w:t>
      </w:r>
    </w:p>
    <w:p w14:paraId="32411CE7" w14:textId="2C13C578" w:rsidR="006D4B41" w:rsidRDefault="006D4B41" w:rsidP="006D4B41">
      <w:pPr>
        <w:spacing w:line="276" w:lineRule="auto"/>
        <w:jc w:val="both"/>
      </w:pPr>
      <w:r>
        <w:t xml:space="preserve">Naručitelj će postupiti sukladno Članku 81. ZJN 2016, odnosno izuzeti iz postupka javne nabave predstavnika naručitelja iz Članka 76. stavak 2. točaka 2., 3. i 4. ZJN 2016, odmah po </w:t>
      </w:r>
      <w:r>
        <w:lastRenderedPageBreak/>
        <w:t xml:space="preserve">saznanju o postojanju sukoba interesa, ukoliko u ovom postupku javne nabave bude sudjelovao gospodarski subjekt bilo kao Ponuditelj, bilo kao član Zajednice ponuditelja bilo kao </w:t>
      </w:r>
      <w:proofErr w:type="spellStart"/>
      <w:r>
        <w:t>podugovaratelj</w:t>
      </w:r>
      <w:proofErr w:type="spellEnd"/>
      <w:r>
        <w:t xml:space="preserve"> Ponuditelju ili Zajednici ponuditelja i koji je naveden u </w:t>
      </w:r>
      <w:proofErr w:type="spellStart"/>
      <w:r>
        <w:t>podtočki</w:t>
      </w:r>
      <w:proofErr w:type="spellEnd"/>
      <w:r>
        <w:t xml:space="preserve"> b) ovog poglavlja Dokumentacije</w:t>
      </w:r>
      <w:r w:rsidR="006752FE">
        <w:t>.</w:t>
      </w:r>
    </w:p>
    <w:p w14:paraId="0D8B5248" w14:textId="77777777" w:rsidR="006752FE" w:rsidRPr="00A23C34" w:rsidRDefault="006752FE" w:rsidP="006D4B41">
      <w:pPr>
        <w:spacing w:line="276" w:lineRule="auto"/>
        <w:jc w:val="both"/>
      </w:pPr>
    </w:p>
    <w:p w14:paraId="6144DDFB" w14:textId="77777777" w:rsidR="00DC606F" w:rsidRPr="00A23C34" w:rsidRDefault="00DC606F" w:rsidP="00DC606F">
      <w:pPr>
        <w:spacing w:line="276" w:lineRule="auto"/>
        <w:jc w:val="both"/>
      </w:pPr>
    </w:p>
    <w:p w14:paraId="2A04C63E" w14:textId="77777777" w:rsidR="00DC606F" w:rsidRDefault="00DC606F" w:rsidP="00DC606F">
      <w:pPr>
        <w:spacing w:line="276" w:lineRule="auto"/>
        <w:jc w:val="both"/>
        <w:rPr>
          <w:b/>
        </w:rPr>
      </w:pPr>
      <w:r w:rsidRPr="002B20ED">
        <w:rPr>
          <w:b/>
        </w:rPr>
        <w:t>1.</w:t>
      </w:r>
      <w:r>
        <w:rPr>
          <w:b/>
        </w:rPr>
        <w:t>2. OPIS PREDMETA NABAVE</w:t>
      </w:r>
      <w:r w:rsidRPr="002B20ED">
        <w:rPr>
          <w:b/>
        </w:rPr>
        <w:t xml:space="preserve">:  </w:t>
      </w:r>
    </w:p>
    <w:p w14:paraId="14360D1F" w14:textId="4E4ADAD9" w:rsidR="00DC606F" w:rsidRPr="00A23C34" w:rsidRDefault="00DC606F" w:rsidP="00DC606F">
      <w:pPr>
        <w:spacing w:line="276" w:lineRule="auto"/>
        <w:jc w:val="both"/>
      </w:pPr>
      <w:r>
        <w:t xml:space="preserve">Nabava 1 (jednog) mobilnog </w:t>
      </w:r>
      <w:proofErr w:type="spellStart"/>
      <w:r>
        <w:t>reciklažnog</w:t>
      </w:r>
      <w:proofErr w:type="spellEnd"/>
      <w:r>
        <w:t xml:space="preserve"> dvorišta</w:t>
      </w:r>
      <w:r w:rsidR="002A0434">
        <w:t xml:space="preserve"> i opreme (komplet solarnih panela)</w:t>
      </w:r>
      <w:r>
        <w:t>.</w:t>
      </w:r>
      <w:r w:rsidRPr="00A23C34">
        <w:t xml:space="preserve"> Detalj</w:t>
      </w:r>
      <w:r>
        <w:t>na tehnička specifikacija</w:t>
      </w:r>
      <w:r w:rsidRPr="00A23C34">
        <w:t xml:space="preserve"> naveden</w:t>
      </w:r>
      <w:r>
        <w:t>a</w:t>
      </w:r>
      <w:r w:rsidRPr="00A23C34">
        <w:t xml:space="preserve"> je </w:t>
      </w:r>
      <w:r>
        <w:t>Prilogu II</w:t>
      </w:r>
      <w:r w:rsidRPr="00A23C34">
        <w:rPr>
          <w:bCs/>
        </w:rPr>
        <w:t xml:space="preserve"> </w:t>
      </w:r>
      <w:r>
        <w:t>(Tehničke karakteristike)</w:t>
      </w:r>
    </w:p>
    <w:p w14:paraId="78A21482" w14:textId="77777777" w:rsidR="00DC606F" w:rsidRPr="00A23C34" w:rsidRDefault="00DC606F" w:rsidP="00DC606F">
      <w:pPr>
        <w:spacing w:line="276" w:lineRule="auto"/>
        <w:jc w:val="both"/>
      </w:pPr>
    </w:p>
    <w:p w14:paraId="7CF9AC8B" w14:textId="125C1DF2" w:rsidR="00DC606F" w:rsidRPr="00A23C34" w:rsidRDefault="00DC606F" w:rsidP="00DC606F">
      <w:pPr>
        <w:spacing w:line="276" w:lineRule="auto"/>
        <w:jc w:val="both"/>
      </w:pPr>
      <w:r w:rsidRPr="002B20ED">
        <w:rPr>
          <w:b/>
        </w:rPr>
        <w:t>1.</w:t>
      </w:r>
      <w:r>
        <w:rPr>
          <w:b/>
        </w:rPr>
        <w:t xml:space="preserve">3. PROCIJENJENA VRIJEDNOST </w:t>
      </w:r>
      <w:r w:rsidRPr="002B20ED">
        <w:rPr>
          <w:b/>
        </w:rPr>
        <w:t>NABAVE:</w:t>
      </w:r>
      <w:r>
        <w:t xml:space="preserve">  131</w:t>
      </w:r>
      <w:r w:rsidRPr="005B4BAA">
        <w:t>.000,00</w:t>
      </w:r>
      <w:r>
        <w:t xml:space="preserve"> kuna bez PDV-a.</w:t>
      </w:r>
    </w:p>
    <w:p w14:paraId="115D514D" w14:textId="77777777" w:rsidR="00DC606F" w:rsidRPr="00A23C34" w:rsidRDefault="00DC606F" w:rsidP="00DC606F">
      <w:pPr>
        <w:spacing w:line="276" w:lineRule="auto"/>
        <w:jc w:val="both"/>
      </w:pPr>
    </w:p>
    <w:p w14:paraId="4404B3BD" w14:textId="77777777" w:rsidR="00DC606F" w:rsidRDefault="00DC606F" w:rsidP="00DC606F">
      <w:pPr>
        <w:spacing w:after="240" w:line="276" w:lineRule="auto"/>
        <w:jc w:val="both"/>
        <w:rPr>
          <w:b/>
        </w:rPr>
      </w:pPr>
      <w:r w:rsidRPr="002B20ED">
        <w:rPr>
          <w:b/>
        </w:rPr>
        <w:t>1.</w:t>
      </w:r>
      <w:r>
        <w:rPr>
          <w:b/>
        </w:rPr>
        <w:t>4. KRITERIJ ZA ODABIR PONUDE:</w:t>
      </w:r>
    </w:p>
    <w:p w14:paraId="03703F6B" w14:textId="77777777" w:rsidR="00DC606F" w:rsidRPr="000578F5" w:rsidRDefault="00DC606F" w:rsidP="00DC606F">
      <w:pPr>
        <w:spacing w:line="276" w:lineRule="auto"/>
        <w:jc w:val="both"/>
      </w:pPr>
      <w:r w:rsidRPr="00A23C34">
        <w:t xml:space="preserve">Najpovoljnija ponuda je prihvatljiva, prikladna, pravilna ponuda sposobnog ponuditelja, s istom vrstom, svojstvima i kvalitetom predmeta nabave u skladu s dokumentacijom za nadmetanje, a koja je određena prema </w:t>
      </w:r>
      <w:r w:rsidRPr="002F3425">
        <w:rPr>
          <w:u w:val="single"/>
        </w:rPr>
        <w:t>najnižoj cijeni.</w:t>
      </w:r>
      <w:r>
        <w:t xml:space="preserve"> Mobilno </w:t>
      </w:r>
      <w:proofErr w:type="spellStart"/>
      <w:r>
        <w:t>reciklažno</w:t>
      </w:r>
      <w:proofErr w:type="spellEnd"/>
      <w:r>
        <w:t xml:space="preserve"> dvorište se treba isporučiti u roku 45 dana od dana potpisa ugovora.</w:t>
      </w:r>
    </w:p>
    <w:p w14:paraId="0B457FB2" w14:textId="77777777" w:rsidR="00DC606F" w:rsidRDefault="00DC606F" w:rsidP="00DC606F">
      <w:pPr>
        <w:spacing w:line="276" w:lineRule="auto"/>
        <w:jc w:val="both"/>
        <w:rPr>
          <w:b/>
        </w:rPr>
      </w:pPr>
    </w:p>
    <w:p w14:paraId="62CFF85A" w14:textId="1014DBEB" w:rsidR="00DC606F" w:rsidRDefault="00DC606F" w:rsidP="00DC606F">
      <w:pPr>
        <w:spacing w:line="276" w:lineRule="auto"/>
        <w:jc w:val="both"/>
        <w:rPr>
          <w:b/>
        </w:rPr>
      </w:pPr>
      <w:r w:rsidRPr="002B20ED">
        <w:rPr>
          <w:b/>
        </w:rPr>
        <w:t xml:space="preserve">1.5. </w:t>
      </w:r>
      <w:r>
        <w:rPr>
          <w:b/>
        </w:rPr>
        <w:t xml:space="preserve">ROK, NAČIN I UVJETI PLAĆANJA: </w:t>
      </w:r>
    </w:p>
    <w:p w14:paraId="5F7785B0" w14:textId="77777777" w:rsidR="00DC606F" w:rsidRPr="00A23C34" w:rsidRDefault="00DC606F" w:rsidP="00DC606F">
      <w:pPr>
        <w:spacing w:line="276" w:lineRule="auto"/>
        <w:jc w:val="both"/>
      </w:pPr>
    </w:p>
    <w:p w14:paraId="0750877C" w14:textId="0440816C" w:rsidR="00DC606F" w:rsidRPr="00CA48FF" w:rsidRDefault="00DC606F" w:rsidP="00DC606F">
      <w:pPr>
        <w:autoSpaceDE w:val="0"/>
        <w:autoSpaceDN w:val="0"/>
        <w:adjustRightInd w:val="0"/>
        <w:spacing w:line="276" w:lineRule="auto"/>
        <w:jc w:val="both"/>
      </w:pPr>
      <w:r w:rsidRPr="00A23C34">
        <w:t xml:space="preserve">Predujam je isključen. Plaćanje se obavlja u roku od </w:t>
      </w:r>
      <w:r w:rsidRPr="007E1940">
        <w:t>30 (trideset) dana</w:t>
      </w:r>
      <w:r w:rsidRPr="00A23C34">
        <w:t xml:space="preserve"> od dana </w:t>
      </w:r>
      <w:r>
        <w:t xml:space="preserve">isporuke mobilnog </w:t>
      </w:r>
      <w:proofErr w:type="spellStart"/>
      <w:r>
        <w:t>reciklažnog</w:t>
      </w:r>
      <w:proofErr w:type="spellEnd"/>
      <w:r>
        <w:t xml:space="preserve"> dvorišta</w:t>
      </w:r>
      <w:r w:rsidRPr="00A23C34">
        <w:t xml:space="preserve"> i ovjerenog računa od strane naručitelja</w:t>
      </w:r>
      <w:r>
        <w:t xml:space="preserve"> i ugovaratelja</w:t>
      </w:r>
      <w:r w:rsidRPr="00A23C34">
        <w:t>, u korist žiro računa ponuditelja.</w:t>
      </w:r>
    </w:p>
    <w:p w14:paraId="376A4BA8" w14:textId="77777777" w:rsidR="00DC606F" w:rsidRPr="00A23C34" w:rsidRDefault="00DC606F" w:rsidP="00DC606F">
      <w:pPr>
        <w:spacing w:line="276" w:lineRule="auto"/>
        <w:jc w:val="both"/>
      </w:pPr>
    </w:p>
    <w:p w14:paraId="03E53AEF" w14:textId="77777777" w:rsidR="00DC606F" w:rsidRDefault="00DC606F" w:rsidP="00DC606F">
      <w:pPr>
        <w:spacing w:line="276" w:lineRule="auto"/>
        <w:jc w:val="both"/>
        <w:rPr>
          <w:b/>
        </w:rPr>
      </w:pPr>
      <w:r w:rsidRPr="002B20ED">
        <w:rPr>
          <w:b/>
        </w:rPr>
        <w:t xml:space="preserve">1.6. </w:t>
      </w:r>
      <w:r>
        <w:rPr>
          <w:b/>
        </w:rPr>
        <w:t>ROK VALJANOSTI PONUDE:</w:t>
      </w:r>
    </w:p>
    <w:p w14:paraId="0C12A092" w14:textId="77777777" w:rsidR="00DC606F" w:rsidRDefault="00DC606F" w:rsidP="00DC606F">
      <w:pPr>
        <w:spacing w:line="276" w:lineRule="auto"/>
        <w:jc w:val="both"/>
        <w:rPr>
          <w:b/>
        </w:rPr>
      </w:pPr>
    </w:p>
    <w:p w14:paraId="41A6A7ED" w14:textId="77777777" w:rsidR="00DC606F" w:rsidRPr="00EA1FD3" w:rsidRDefault="00DC606F" w:rsidP="00DC606F">
      <w:pPr>
        <w:autoSpaceDE w:val="0"/>
        <w:autoSpaceDN w:val="0"/>
        <w:adjustRightInd w:val="0"/>
        <w:spacing w:line="276" w:lineRule="auto"/>
        <w:jc w:val="both"/>
        <w:rPr>
          <w:color w:val="000000"/>
        </w:rPr>
      </w:pPr>
      <w:r w:rsidRPr="00A23C34">
        <w:t xml:space="preserve">Rok valjanosti ponude mora biti naveden u Ponudbenom listu i mora iznositi </w:t>
      </w:r>
      <w:r w:rsidRPr="007E1940">
        <w:t>najmanje 60 dana od dana otvaranja ponude. Ponude s kraćim rokom valjanosti ponude neć</w:t>
      </w:r>
      <w:r w:rsidRPr="00EA1FD3">
        <w:rPr>
          <w:color w:val="000000"/>
        </w:rPr>
        <w:t xml:space="preserve">e se uzeti u razmatranje. </w:t>
      </w:r>
    </w:p>
    <w:p w14:paraId="3185135A" w14:textId="77777777" w:rsidR="00DC606F" w:rsidRDefault="00DC606F" w:rsidP="00DC606F">
      <w:pPr>
        <w:autoSpaceDE w:val="0"/>
        <w:autoSpaceDN w:val="0"/>
        <w:adjustRightInd w:val="0"/>
        <w:spacing w:line="276" w:lineRule="auto"/>
        <w:jc w:val="both"/>
        <w:rPr>
          <w:color w:val="000000"/>
        </w:rPr>
      </w:pPr>
    </w:p>
    <w:p w14:paraId="59443EE2" w14:textId="77777777" w:rsidR="00DC606F" w:rsidRPr="00A23C34" w:rsidRDefault="00DC606F" w:rsidP="00DC606F">
      <w:pPr>
        <w:autoSpaceDE w:val="0"/>
        <w:autoSpaceDN w:val="0"/>
        <w:adjustRightInd w:val="0"/>
        <w:spacing w:line="276" w:lineRule="auto"/>
        <w:jc w:val="both"/>
        <w:rPr>
          <w:color w:val="000000"/>
        </w:rPr>
      </w:pPr>
      <w:r w:rsidRPr="00A23C34">
        <w:rPr>
          <w:color w:val="000000"/>
        </w:rPr>
        <w:t>Naručitelj može zatražiti primjereno produženje roka valjanosti ponude. Zahtjev za produženje roka valjanosti ponude i odgovor ponuditelja moraju biti isključivo pisanom obliku. Ponuditelj može odbiti zahtjev za produženje roka valjanosti. Ako se ponuditelj suglasi sa zahtjevom za produženje roka valjanosti ponude, ne može mijenjati ponudu.</w:t>
      </w:r>
    </w:p>
    <w:p w14:paraId="2A2D401D" w14:textId="77777777" w:rsidR="00DC606F" w:rsidRPr="00A23C34" w:rsidRDefault="00DC606F" w:rsidP="00DC606F">
      <w:pPr>
        <w:autoSpaceDE w:val="0"/>
        <w:autoSpaceDN w:val="0"/>
        <w:adjustRightInd w:val="0"/>
        <w:spacing w:line="276" w:lineRule="auto"/>
        <w:jc w:val="both"/>
        <w:rPr>
          <w:color w:val="000000"/>
        </w:rPr>
      </w:pPr>
    </w:p>
    <w:p w14:paraId="3B93A56C" w14:textId="424BEAB9" w:rsidR="002104A8" w:rsidRPr="00496220" w:rsidRDefault="00DC606F" w:rsidP="00496220">
      <w:pPr>
        <w:autoSpaceDE w:val="0"/>
        <w:autoSpaceDN w:val="0"/>
        <w:adjustRightInd w:val="0"/>
        <w:spacing w:line="276" w:lineRule="auto"/>
        <w:jc w:val="both"/>
      </w:pPr>
      <w:r w:rsidRPr="00A23C34">
        <w:t>Ponuditelji koji su suglasni sa zahtjevom za produženje roka valjanosti ponude produžit će i rok valjanosti jamstva za ozbiljnost ponude za razdoblje produženja valjanosti ponude. U razdoblju produženja valjanosti ponude ponuditelj neće mijenjati ponudu.</w:t>
      </w:r>
    </w:p>
    <w:p w14:paraId="43DE1AED" w14:textId="1A153B61" w:rsidR="00DC606F" w:rsidRPr="002B20ED" w:rsidRDefault="00DC606F" w:rsidP="00DC606F">
      <w:pPr>
        <w:spacing w:line="276" w:lineRule="auto"/>
        <w:jc w:val="both"/>
        <w:rPr>
          <w:b/>
        </w:rPr>
      </w:pPr>
      <w:r w:rsidRPr="002B20ED">
        <w:rPr>
          <w:b/>
        </w:rPr>
        <w:lastRenderedPageBreak/>
        <w:t>1.</w:t>
      </w:r>
      <w:r>
        <w:rPr>
          <w:b/>
        </w:rPr>
        <w:t>7. UVJETI I ZAHTJEVI KOJE MORAJU ISPUNITI PONUDITELJI:</w:t>
      </w:r>
      <w:r w:rsidRPr="002B20ED">
        <w:rPr>
          <w:b/>
        </w:rPr>
        <w:t xml:space="preserve"> </w:t>
      </w:r>
    </w:p>
    <w:p w14:paraId="3ABBCF30" w14:textId="77777777" w:rsidR="00DC606F" w:rsidRDefault="00DC606F" w:rsidP="00DC606F">
      <w:pPr>
        <w:spacing w:line="276" w:lineRule="auto"/>
        <w:jc w:val="both"/>
      </w:pPr>
    </w:p>
    <w:p w14:paraId="52083D27" w14:textId="77777777" w:rsidR="00DC606F" w:rsidRPr="00A23C34" w:rsidRDefault="00DC606F" w:rsidP="00DC606F">
      <w:pPr>
        <w:autoSpaceDE w:val="0"/>
        <w:autoSpaceDN w:val="0"/>
        <w:adjustRightInd w:val="0"/>
        <w:spacing w:line="276" w:lineRule="auto"/>
        <w:jc w:val="both"/>
      </w:pPr>
      <w:r w:rsidRPr="00A23C34">
        <w:t>Gosp</w:t>
      </w:r>
      <w:r>
        <w:t>odarski subjekt u postupku jednostavne</w:t>
      </w:r>
      <w:r w:rsidRPr="00A23C34">
        <w:t xml:space="preserve"> nabave mora dokazati pravnu i poslovnu sposobnost</w:t>
      </w:r>
      <w:r>
        <w:t>, financijsku te</w:t>
      </w:r>
      <w:r w:rsidRPr="00A23C34">
        <w:t xml:space="preserve"> tehničku i stručnu sposobnost sve </w:t>
      </w:r>
      <w:r>
        <w:t xml:space="preserve">u skladu s </w:t>
      </w:r>
      <w:r w:rsidRPr="00A23C34">
        <w:t>ovom</w:t>
      </w:r>
      <w:r>
        <w:t xml:space="preserve"> dokumentacijom. </w:t>
      </w:r>
    </w:p>
    <w:p w14:paraId="211EDD68" w14:textId="77777777" w:rsidR="00DC606F" w:rsidRPr="00A23C34" w:rsidRDefault="00DC606F" w:rsidP="00DC606F">
      <w:pPr>
        <w:autoSpaceDE w:val="0"/>
        <w:autoSpaceDN w:val="0"/>
        <w:adjustRightInd w:val="0"/>
        <w:spacing w:line="276" w:lineRule="auto"/>
        <w:jc w:val="both"/>
      </w:pPr>
    </w:p>
    <w:p w14:paraId="3820A943" w14:textId="77777777" w:rsidR="00DC606F" w:rsidRPr="00A23C34" w:rsidRDefault="00DC606F" w:rsidP="00DC606F">
      <w:pPr>
        <w:autoSpaceDE w:val="0"/>
        <w:autoSpaceDN w:val="0"/>
        <w:adjustRightInd w:val="0"/>
        <w:spacing w:line="276" w:lineRule="auto"/>
        <w:jc w:val="both"/>
      </w:pPr>
      <w:r w:rsidRPr="00A23C34">
        <w:rPr>
          <w:bCs/>
        </w:rPr>
        <w:t>Dokumenti za dokazivanje sposobnosti</w:t>
      </w:r>
      <w:r w:rsidRPr="00A23C34">
        <w:rPr>
          <w:b/>
          <w:bCs/>
        </w:rPr>
        <w:t xml:space="preserve"> </w:t>
      </w:r>
      <w:r w:rsidRPr="00A23C34">
        <w:t>moraju biti na hrvatskom jeziku i latiničnom pismu. Ukoliko je ponuditelj registriran izvan Republike Hrvatske ili je izvorni za dokazivanje sposobnosti na stranom jeziku, uz prilaganje izvornih dokumenata za dokazivanje sposobnosti na stranom jeziku, ponuditelj je dužan uz svaki dokument priložiti i prijevod ovlaštenog sudskog tumača na hrvatski jezik.</w:t>
      </w:r>
    </w:p>
    <w:p w14:paraId="580A37F2" w14:textId="77777777" w:rsidR="00DC606F" w:rsidRPr="00A23C34" w:rsidRDefault="00DC606F" w:rsidP="00DC606F">
      <w:pPr>
        <w:spacing w:line="276" w:lineRule="auto"/>
        <w:jc w:val="both"/>
      </w:pPr>
    </w:p>
    <w:p w14:paraId="1B111921" w14:textId="77777777" w:rsidR="00DC606F" w:rsidRPr="00A23C34" w:rsidRDefault="00DC606F" w:rsidP="00DC606F">
      <w:pPr>
        <w:spacing w:line="276" w:lineRule="auto"/>
        <w:jc w:val="both"/>
        <w:rPr>
          <w:b/>
          <w:bCs/>
        </w:rPr>
      </w:pPr>
      <w:r>
        <w:rPr>
          <w:b/>
        </w:rPr>
        <w:t>1.7.1.</w:t>
      </w:r>
      <w:r w:rsidRPr="00A23C34">
        <w:rPr>
          <w:b/>
        </w:rPr>
        <w:t xml:space="preserve"> </w:t>
      </w:r>
      <w:r w:rsidRPr="00A23C34">
        <w:rPr>
          <w:b/>
          <w:bCs/>
        </w:rPr>
        <w:t>PRAVNA I POSLOVNA SPOSOBNOST</w:t>
      </w:r>
    </w:p>
    <w:p w14:paraId="79FDD523" w14:textId="77777777" w:rsidR="00DC606F" w:rsidRPr="00A23C34" w:rsidRDefault="00DC606F" w:rsidP="00DC606F">
      <w:pPr>
        <w:spacing w:line="276" w:lineRule="auto"/>
        <w:jc w:val="both"/>
        <w:rPr>
          <w:b/>
          <w:bCs/>
        </w:rPr>
      </w:pPr>
    </w:p>
    <w:p w14:paraId="19E68ADD" w14:textId="77777777" w:rsidR="00DC606F" w:rsidRPr="00A23C34" w:rsidRDefault="00DC606F" w:rsidP="00DC606F">
      <w:pPr>
        <w:pStyle w:val="Default"/>
        <w:spacing w:line="276" w:lineRule="auto"/>
        <w:rPr>
          <w:rFonts w:ascii="Times New Roman" w:hAnsi="Times New Roman" w:cs="Times New Roman"/>
        </w:rPr>
      </w:pPr>
      <w:r>
        <w:rPr>
          <w:rFonts w:ascii="Times New Roman" w:hAnsi="Times New Roman" w:cs="Times New Roman"/>
          <w:b/>
          <w:bCs/>
        </w:rPr>
        <w:t>1.7</w:t>
      </w:r>
      <w:r w:rsidRPr="00A23C34">
        <w:rPr>
          <w:rFonts w:ascii="Times New Roman" w:hAnsi="Times New Roman" w:cs="Times New Roman"/>
          <w:b/>
          <w:bCs/>
        </w:rPr>
        <w:t>.1</w:t>
      </w:r>
      <w:r>
        <w:rPr>
          <w:rFonts w:ascii="Times New Roman" w:hAnsi="Times New Roman" w:cs="Times New Roman"/>
          <w:b/>
          <w:bCs/>
        </w:rPr>
        <w:t>.1.</w:t>
      </w:r>
      <w:r w:rsidRPr="00A23C34">
        <w:rPr>
          <w:rFonts w:ascii="Times New Roman" w:hAnsi="Times New Roman" w:cs="Times New Roman"/>
          <w:b/>
          <w:bCs/>
        </w:rPr>
        <w:t xml:space="preserve"> Upis u sudski, obrtni, strukovni ili drugi odgovarajući registar države sjedišta</w:t>
      </w:r>
      <w:r w:rsidRPr="00A23C34">
        <w:rPr>
          <w:rFonts w:ascii="Times New Roman" w:hAnsi="Times New Roman" w:cs="Times New Roman"/>
          <w:b/>
          <w:bCs/>
          <w:sz w:val="20"/>
          <w:szCs w:val="20"/>
        </w:rPr>
        <w:t xml:space="preserve"> </w:t>
      </w:r>
    </w:p>
    <w:p w14:paraId="3C6A1089" w14:textId="77777777" w:rsidR="00DC606F" w:rsidRPr="00A23C34" w:rsidRDefault="00DC606F" w:rsidP="00DC606F">
      <w:pPr>
        <w:spacing w:line="276" w:lineRule="auto"/>
        <w:jc w:val="both"/>
        <w:rPr>
          <w:b/>
        </w:rPr>
      </w:pPr>
    </w:p>
    <w:p w14:paraId="4C091FDA" w14:textId="77777777" w:rsidR="00DC606F" w:rsidRPr="00A23C34" w:rsidRDefault="00DC606F" w:rsidP="00DC606F">
      <w:pPr>
        <w:pStyle w:val="Default"/>
        <w:spacing w:line="276" w:lineRule="auto"/>
        <w:jc w:val="both"/>
        <w:rPr>
          <w:rFonts w:ascii="Times New Roman" w:hAnsi="Times New Roman" w:cs="Times New Roman"/>
          <w:color w:val="auto"/>
        </w:rPr>
      </w:pPr>
      <w:r w:rsidRPr="00A23C34">
        <w:rPr>
          <w:rFonts w:ascii="Times New Roman" w:hAnsi="Times New Roman" w:cs="Times New Roman"/>
          <w:color w:val="auto"/>
        </w:rPr>
        <w:t xml:space="preserve">Ponuditelj mora dokazati da je u sudskom, obrtnom, strukovnom ili drugom odgovarajućem registru države sjedišta registriran za obavljanje djelatnosti </w:t>
      </w:r>
      <w:r w:rsidRPr="00C91A10">
        <w:rPr>
          <w:rFonts w:ascii="Times New Roman" w:hAnsi="Times New Roman" w:cs="Times New Roman"/>
        </w:rPr>
        <w:t>koja je u vezi sa predmetom nabave</w:t>
      </w:r>
      <w:r w:rsidRPr="00C91A10">
        <w:rPr>
          <w:rFonts w:ascii="Times New Roman" w:hAnsi="Times New Roman" w:cs="Times New Roman"/>
          <w:color w:val="auto"/>
        </w:rPr>
        <w:t xml:space="preserve"> </w:t>
      </w:r>
      <w:r w:rsidRPr="00A23C34">
        <w:rPr>
          <w:rFonts w:ascii="Times New Roman" w:hAnsi="Times New Roman" w:cs="Times New Roman"/>
          <w:color w:val="auto"/>
        </w:rPr>
        <w:t xml:space="preserve">te u tu svrhu dostaviti: </w:t>
      </w:r>
    </w:p>
    <w:p w14:paraId="1517BDFF" w14:textId="77777777" w:rsidR="00DC606F" w:rsidRPr="00A23C34" w:rsidRDefault="00DC606F" w:rsidP="00DC606F">
      <w:pPr>
        <w:pStyle w:val="Default"/>
        <w:spacing w:line="276" w:lineRule="auto"/>
        <w:jc w:val="both"/>
        <w:rPr>
          <w:rFonts w:ascii="Times New Roman" w:hAnsi="Times New Roman" w:cs="Times New Roman"/>
          <w:color w:val="auto"/>
        </w:rPr>
      </w:pPr>
      <w:r w:rsidRPr="00A23C34">
        <w:rPr>
          <w:rFonts w:ascii="Times New Roman" w:hAnsi="Times New Roman" w:cs="Times New Roman"/>
          <w:color w:val="auto"/>
        </w:rPr>
        <w:t xml:space="preserve">a) </w:t>
      </w:r>
      <w:r w:rsidRPr="00A23C34">
        <w:rPr>
          <w:rFonts w:ascii="Times New Roman" w:hAnsi="Times New Roman" w:cs="Times New Roman"/>
          <w:b/>
          <w:bCs/>
          <w:color w:val="auto"/>
        </w:rPr>
        <w:t xml:space="preserve">izvod </w:t>
      </w:r>
      <w:r w:rsidRPr="00A23C34">
        <w:rPr>
          <w:rFonts w:ascii="Times New Roman" w:hAnsi="Times New Roman" w:cs="Times New Roman"/>
          <w:color w:val="auto"/>
        </w:rPr>
        <w:t xml:space="preserve">iz sudskog, obrtnog, strukovnog ili drugog odgovarajućeg registra države sjedišta gospodarskog subjekta ili </w:t>
      </w:r>
    </w:p>
    <w:p w14:paraId="4AE0A445" w14:textId="77777777" w:rsidR="00DC606F" w:rsidRDefault="00DC606F" w:rsidP="00DC606F">
      <w:pPr>
        <w:pStyle w:val="Default"/>
        <w:spacing w:line="276" w:lineRule="auto"/>
        <w:jc w:val="both"/>
        <w:rPr>
          <w:rFonts w:ascii="Times New Roman" w:hAnsi="Times New Roman" w:cs="Times New Roman"/>
          <w:b/>
          <w:bCs/>
          <w:color w:val="auto"/>
        </w:rPr>
      </w:pPr>
      <w:r w:rsidRPr="00A23C34">
        <w:rPr>
          <w:rFonts w:ascii="Times New Roman" w:hAnsi="Times New Roman" w:cs="Times New Roman"/>
          <w:color w:val="auto"/>
        </w:rPr>
        <w:t xml:space="preserve">b) ako se dokument pod a) ne izdaje u državi sjedišta gospodarskog subjekta - </w:t>
      </w:r>
      <w:r w:rsidRPr="00A23C34">
        <w:rPr>
          <w:rFonts w:ascii="Times New Roman" w:hAnsi="Times New Roman" w:cs="Times New Roman"/>
          <w:b/>
          <w:bCs/>
          <w:color w:val="auto"/>
        </w:rPr>
        <w:t>Izjavu s ovjerom potpisa kod nadležnog tijela</w:t>
      </w:r>
    </w:p>
    <w:p w14:paraId="270AD398" w14:textId="77777777" w:rsidR="00DC606F" w:rsidRDefault="00DC606F" w:rsidP="00DC606F">
      <w:pPr>
        <w:pStyle w:val="Default"/>
        <w:spacing w:line="276" w:lineRule="auto"/>
        <w:jc w:val="both"/>
        <w:rPr>
          <w:rFonts w:ascii="Times New Roman" w:hAnsi="Times New Roman" w:cs="Times New Roman"/>
          <w:b/>
          <w:bCs/>
          <w:color w:val="auto"/>
        </w:rPr>
      </w:pPr>
    </w:p>
    <w:p w14:paraId="6564309A" w14:textId="536ECBD8" w:rsidR="00DC606F" w:rsidRDefault="00DC606F" w:rsidP="00DC606F">
      <w:pPr>
        <w:pStyle w:val="Default"/>
        <w:spacing w:line="276" w:lineRule="auto"/>
        <w:jc w:val="both"/>
        <w:rPr>
          <w:rFonts w:ascii="Times New Roman" w:hAnsi="Times New Roman" w:cs="Times New Roman"/>
          <w:color w:val="auto"/>
        </w:rPr>
      </w:pPr>
      <w:r w:rsidRPr="00A23C34">
        <w:rPr>
          <w:rFonts w:ascii="Times New Roman" w:hAnsi="Times New Roman" w:cs="Times New Roman"/>
          <w:color w:val="auto"/>
        </w:rPr>
        <w:t xml:space="preserve">Izvod, odnosno izjava ne smiju biti stariji od </w:t>
      </w:r>
      <w:r w:rsidRPr="001F4265">
        <w:rPr>
          <w:rFonts w:ascii="Times New Roman" w:hAnsi="Times New Roman" w:cs="Times New Roman"/>
          <w:bCs/>
          <w:color w:val="auto"/>
        </w:rPr>
        <w:t>3</w:t>
      </w:r>
      <w:r w:rsidR="00CE1C01">
        <w:rPr>
          <w:rFonts w:ascii="Times New Roman" w:hAnsi="Times New Roman" w:cs="Times New Roman"/>
          <w:bCs/>
          <w:color w:val="auto"/>
        </w:rPr>
        <w:t>0</w:t>
      </w:r>
      <w:r w:rsidRPr="001F4265">
        <w:rPr>
          <w:rFonts w:ascii="Times New Roman" w:hAnsi="Times New Roman" w:cs="Times New Roman"/>
          <w:bCs/>
          <w:color w:val="auto"/>
        </w:rPr>
        <w:t xml:space="preserve"> </w:t>
      </w:r>
      <w:r w:rsidR="00CE1C01">
        <w:rPr>
          <w:rFonts w:ascii="Times New Roman" w:hAnsi="Times New Roman" w:cs="Times New Roman"/>
          <w:bCs/>
          <w:color w:val="auto"/>
        </w:rPr>
        <w:t xml:space="preserve">(trideset) dana </w:t>
      </w:r>
      <w:r w:rsidRPr="00A23C34">
        <w:rPr>
          <w:rFonts w:ascii="Times New Roman" w:hAnsi="Times New Roman" w:cs="Times New Roman"/>
          <w:color w:val="auto"/>
        </w:rPr>
        <w:t xml:space="preserve">računajući </w:t>
      </w:r>
      <w:r>
        <w:rPr>
          <w:rFonts w:ascii="Times New Roman" w:hAnsi="Times New Roman" w:cs="Times New Roman"/>
          <w:bCs/>
          <w:color w:val="auto"/>
        </w:rPr>
        <w:t>od dana početka postupka jednostavne</w:t>
      </w:r>
      <w:r w:rsidRPr="001F4265">
        <w:rPr>
          <w:rFonts w:ascii="Times New Roman" w:hAnsi="Times New Roman" w:cs="Times New Roman"/>
          <w:bCs/>
          <w:color w:val="auto"/>
        </w:rPr>
        <w:t xml:space="preserve"> nabave</w:t>
      </w:r>
      <w:r w:rsidRPr="001F4265">
        <w:rPr>
          <w:rFonts w:ascii="Times New Roman" w:hAnsi="Times New Roman" w:cs="Times New Roman"/>
          <w:color w:val="auto"/>
        </w:rPr>
        <w:t xml:space="preserve">. </w:t>
      </w:r>
    </w:p>
    <w:p w14:paraId="4FA98199" w14:textId="77777777" w:rsidR="00DC606F" w:rsidRPr="00584F97" w:rsidRDefault="00DC606F" w:rsidP="00DC606F">
      <w:pPr>
        <w:pStyle w:val="Default"/>
        <w:spacing w:line="276" w:lineRule="auto"/>
        <w:jc w:val="both"/>
        <w:rPr>
          <w:rFonts w:ascii="Times New Roman" w:hAnsi="Times New Roman" w:cs="Times New Roman"/>
          <w:color w:val="auto"/>
        </w:rPr>
      </w:pPr>
      <w:r w:rsidRPr="00584F97">
        <w:rPr>
          <w:rFonts w:ascii="Times New Roman" w:hAnsi="Times New Roman" w:cs="Times New Roman"/>
        </w:rPr>
        <w:t>Javni naručitelj može tijekom postupka</w:t>
      </w:r>
      <w:r>
        <w:rPr>
          <w:rFonts w:ascii="Times New Roman" w:hAnsi="Times New Roman" w:cs="Times New Roman"/>
        </w:rPr>
        <w:t xml:space="preserve"> jednostavne</w:t>
      </w:r>
      <w:r w:rsidRPr="00584F97">
        <w:rPr>
          <w:rFonts w:ascii="Times New Roman" w:hAnsi="Times New Roman" w:cs="Times New Roman"/>
        </w:rPr>
        <w:t xml:space="preserve"> nabave provjeriti (ne) postojanje okolnosti iz ove točke, stoga se preporuča ponuditeljima da izjava bude javnobilježnički ovjerena ili izdana od nadležnog suda.</w:t>
      </w:r>
    </w:p>
    <w:p w14:paraId="34DDBBE0" w14:textId="77777777" w:rsidR="00DC606F" w:rsidRPr="00A23C34" w:rsidRDefault="00DC606F" w:rsidP="00DC606F">
      <w:pPr>
        <w:spacing w:line="276" w:lineRule="auto"/>
        <w:jc w:val="both"/>
      </w:pPr>
    </w:p>
    <w:p w14:paraId="397D4C6E" w14:textId="77777777" w:rsidR="00DC606F" w:rsidRPr="005B4BAA" w:rsidRDefault="00DC606F" w:rsidP="00DC606F">
      <w:pPr>
        <w:spacing w:line="276" w:lineRule="auto"/>
        <w:jc w:val="both"/>
        <w:rPr>
          <w:b/>
          <w:bCs/>
        </w:rPr>
      </w:pPr>
      <w:r w:rsidRPr="005B4BAA">
        <w:rPr>
          <w:b/>
          <w:bCs/>
        </w:rPr>
        <w:t>1.7.2. FINANCIJSKA SPOSOBNOST</w:t>
      </w:r>
    </w:p>
    <w:p w14:paraId="16E9D973" w14:textId="77777777" w:rsidR="00DC606F" w:rsidRPr="005B4BAA" w:rsidRDefault="00DC606F" w:rsidP="00DC606F">
      <w:pPr>
        <w:pStyle w:val="Default"/>
        <w:spacing w:line="276" w:lineRule="auto"/>
        <w:rPr>
          <w:rFonts w:ascii="Times New Roman" w:hAnsi="Times New Roman" w:cs="Times New Roman"/>
          <w:color w:val="auto"/>
        </w:rPr>
      </w:pPr>
    </w:p>
    <w:p w14:paraId="6C3BAA94" w14:textId="77777777" w:rsidR="00EE2E2A" w:rsidRDefault="00EE2E2A" w:rsidP="00EE2E2A">
      <w:pPr>
        <w:spacing w:line="276" w:lineRule="auto"/>
        <w:jc w:val="both"/>
      </w:pPr>
      <w:r>
        <w:t>Javni naručitelj obvezan je isključiti gospodarski subjekt iz postupka nabave ako utvrdi da gospodarski subjekt nije ispunio obveze plaćanja dospjelih poreznih obveza i obveza za mirovinsko i zdravstveno osiguranje:</w:t>
      </w:r>
    </w:p>
    <w:p w14:paraId="480BECBF" w14:textId="77777777" w:rsidR="00EE2E2A" w:rsidRDefault="00EE2E2A" w:rsidP="00EE2E2A">
      <w:pPr>
        <w:spacing w:line="276" w:lineRule="auto"/>
        <w:jc w:val="both"/>
      </w:pPr>
    </w:p>
    <w:p w14:paraId="0C863454" w14:textId="77777777" w:rsidR="00EE2E2A" w:rsidRDefault="00EE2E2A" w:rsidP="00EE2E2A">
      <w:pPr>
        <w:spacing w:line="276" w:lineRule="auto"/>
        <w:jc w:val="both"/>
      </w:pPr>
      <w:r>
        <w:t xml:space="preserve">1. u Republici Hrvatskoj, ako gospodarski subjekt ima poslovni </w:t>
      </w:r>
      <w:proofErr w:type="spellStart"/>
      <w:r>
        <w:t>nastan</w:t>
      </w:r>
      <w:proofErr w:type="spellEnd"/>
      <w:r>
        <w:t xml:space="preserve"> u Republici Hrvatskoj, ili</w:t>
      </w:r>
    </w:p>
    <w:p w14:paraId="1392454C" w14:textId="77777777" w:rsidR="00EE2E2A" w:rsidRDefault="00EE2E2A" w:rsidP="00EE2E2A">
      <w:pPr>
        <w:spacing w:line="276" w:lineRule="auto"/>
        <w:jc w:val="both"/>
      </w:pPr>
      <w:r>
        <w:t xml:space="preserve">2. u Republici Hrvatskoj ili u državi poslovnog </w:t>
      </w:r>
      <w:proofErr w:type="spellStart"/>
      <w:r>
        <w:t>nastana</w:t>
      </w:r>
      <w:proofErr w:type="spellEnd"/>
      <w:r>
        <w:t xml:space="preserve"> gospodarskog subjekta, ako gospodarski subjekt nema poslovni </w:t>
      </w:r>
      <w:proofErr w:type="spellStart"/>
      <w:r>
        <w:t>nastan</w:t>
      </w:r>
      <w:proofErr w:type="spellEnd"/>
      <w:r>
        <w:t xml:space="preserve"> u Republici Hrvatskoj.</w:t>
      </w:r>
    </w:p>
    <w:p w14:paraId="6D7932B9" w14:textId="77777777" w:rsidR="00EE2E2A" w:rsidRDefault="00EE2E2A" w:rsidP="00EE2E2A">
      <w:pPr>
        <w:spacing w:line="276" w:lineRule="auto"/>
        <w:jc w:val="both"/>
      </w:pPr>
    </w:p>
    <w:p w14:paraId="5D9BD34C" w14:textId="77777777" w:rsidR="00EE2E2A" w:rsidRDefault="00EE2E2A" w:rsidP="00EE2E2A">
      <w:pPr>
        <w:spacing w:line="276" w:lineRule="auto"/>
        <w:jc w:val="both"/>
      </w:pPr>
      <w:r>
        <w:t>Iznimno od navedenog, javni naručitelj neće isključiti gospodarski subjekt iz postupka nabave ako mu sukladno posebnom propisu plaćanje obveza nije dopušteno ili mu je odobrena odgoda plaćanja.</w:t>
      </w:r>
    </w:p>
    <w:p w14:paraId="3E06009F" w14:textId="77777777" w:rsidR="00EE2E2A" w:rsidRDefault="00EE2E2A" w:rsidP="00EE2E2A">
      <w:pPr>
        <w:spacing w:line="276" w:lineRule="auto"/>
        <w:jc w:val="both"/>
      </w:pPr>
    </w:p>
    <w:p w14:paraId="0752B0D4" w14:textId="731E001F" w:rsidR="00EE2E2A" w:rsidRDefault="00EE2E2A" w:rsidP="00EE2E2A">
      <w:pPr>
        <w:spacing w:line="276" w:lineRule="auto"/>
        <w:jc w:val="both"/>
      </w:pPr>
      <w:r>
        <w:t>Za potrebe utvrđivanja navedene okolnosti</w:t>
      </w:r>
      <w:r w:rsidR="00CE1C01">
        <w:t xml:space="preserve">, </w:t>
      </w:r>
      <w:r>
        <w:t>gospodarski subjekt u ponudi dostavlja:</w:t>
      </w:r>
    </w:p>
    <w:p w14:paraId="0A56590F" w14:textId="77777777" w:rsidR="00EE2E2A" w:rsidRDefault="00EE2E2A" w:rsidP="00EE2E2A">
      <w:pPr>
        <w:spacing w:line="276" w:lineRule="auto"/>
        <w:jc w:val="both"/>
      </w:pPr>
    </w:p>
    <w:p w14:paraId="7496515D" w14:textId="52528FDB" w:rsidR="00DC606F" w:rsidRPr="00A23C34" w:rsidRDefault="00EE2E2A" w:rsidP="00EE2E2A">
      <w:pPr>
        <w:spacing w:line="276" w:lineRule="auto"/>
        <w:jc w:val="both"/>
      </w:pPr>
      <w:r w:rsidRPr="00EE2E2A">
        <w:rPr>
          <w:b/>
          <w:bCs/>
        </w:rPr>
        <w:t>Potvrdu Porezne uprave o stanju duga ili jednakovrijedni dokument</w:t>
      </w:r>
      <w:r>
        <w:t xml:space="preserve"> nadležnog tijela države sjedišta gospodarskog subjekta kojom ponuditelj mora dokazati da nema duga po osnovi poreznih obveza i obveza za mirovinsko i zdravstveno osiguranje,  ne starija od 30</w:t>
      </w:r>
      <w:r w:rsidR="00CE1C01">
        <w:t xml:space="preserve"> (trideset) </w:t>
      </w:r>
      <w:r>
        <w:t xml:space="preserve"> dana do dana  slanja Poziva na dostavu ponuda, osim ako je gospodarskom subjektu posebnim propisima odobrena odgoda plaćanja navedenih obveza.</w:t>
      </w:r>
    </w:p>
    <w:p w14:paraId="2591ACF6" w14:textId="77777777" w:rsidR="00DC606F" w:rsidRDefault="00DC606F" w:rsidP="00DC606F">
      <w:pPr>
        <w:spacing w:line="276" w:lineRule="auto"/>
        <w:jc w:val="both"/>
      </w:pPr>
    </w:p>
    <w:p w14:paraId="60A50E6A" w14:textId="77777777" w:rsidR="00DC606F" w:rsidRPr="00A23C34" w:rsidRDefault="00DC606F" w:rsidP="00DC606F">
      <w:pPr>
        <w:spacing w:line="276" w:lineRule="auto"/>
        <w:jc w:val="both"/>
      </w:pPr>
    </w:p>
    <w:p w14:paraId="3726E96D" w14:textId="77777777" w:rsidR="00DC606F" w:rsidRDefault="00DC606F" w:rsidP="00DC606F">
      <w:pPr>
        <w:spacing w:line="276" w:lineRule="auto"/>
        <w:jc w:val="both"/>
      </w:pPr>
      <w:r w:rsidRPr="002B20ED">
        <w:rPr>
          <w:b/>
        </w:rPr>
        <w:t>1.</w:t>
      </w:r>
      <w:r>
        <w:rPr>
          <w:b/>
        </w:rPr>
        <w:t>8. SREDSTVA I UVJETI JAMSTVA</w:t>
      </w:r>
      <w:r w:rsidRPr="002B20ED">
        <w:rPr>
          <w:b/>
        </w:rPr>
        <w:t>:</w:t>
      </w:r>
      <w:r>
        <w:t xml:space="preserve"> </w:t>
      </w:r>
    </w:p>
    <w:p w14:paraId="6AD5CA2B" w14:textId="77777777" w:rsidR="00DC606F" w:rsidRPr="00DF25F4" w:rsidRDefault="00DC606F" w:rsidP="00DC606F">
      <w:pPr>
        <w:autoSpaceDE w:val="0"/>
        <w:autoSpaceDN w:val="0"/>
        <w:adjustRightInd w:val="0"/>
        <w:spacing w:line="276" w:lineRule="auto"/>
        <w:jc w:val="both"/>
      </w:pPr>
    </w:p>
    <w:p w14:paraId="26B9D014" w14:textId="77777777" w:rsidR="00DC606F" w:rsidRPr="00A23C34" w:rsidRDefault="00DC606F" w:rsidP="00DC606F">
      <w:pPr>
        <w:autoSpaceDE w:val="0"/>
        <w:autoSpaceDN w:val="0"/>
        <w:adjustRightInd w:val="0"/>
        <w:spacing w:line="276" w:lineRule="auto"/>
        <w:jc w:val="both"/>
        <w:rPr>
          <w:b/>
          <w:bCs/>
        </w:rPr>
      </w:pPr>
      <w:r>
        <w:rPr>
          <w:b/>
          <w:bCs/>
        </w:rPr>
        <w:t>1.8.1.</w:t>
      </w:r>
      <w:r w:rsidRPr="00A23C34">
        <w:rPr>
          <w:b/>
          <w:bCs/>
        </w:rPr>
        <w:t xml:space="preserve"> Jamstvo za otklanjanje nedostataka u jamstvenom roku </w:t>
      </w:r>
    </w:p>
    <w:p w14:paraId="41705DDE" w14:textId="77777777" w:rsidR="00DC606F" w:rsidRPr="00A23C34" w:rsidRDefault="00DC606F" w:rsidP="00DC606F">
      <w:pPr>
        <w:autoSpaceDE w:val="0"/>
        <w:autoSpaceDN w:val="0"/>
        <w:adjustRightInd w:val="0"/>
        <w:spacing w:line="276" w:lineRule="auto"/>
        <w:jc w:val="both"/>
        <w:rPr>
          <w:b/>
          <w:bCs/>
        </w:rPr>
      </w:pPr>
    </w:p>
    <w:p w14:paraId="0ECDD5E2" w14:textId="540B8055" w:rsidR="00DC606F" w:rsidRPr="007E1940" w:rsidRDefault="00DC606F" w:rsidP="00DC606F">
      <w:pPr>
        <w:autoSpaceDE w:val="0"/>
        <w:autoSpaceDN w:val="0"/>
        <w:adjustRightInd w:val="0"/>
        <w:spacing w:line="276" w:lineRule="auto"/>
        <w:jc w:val="both"/>
      </w:pPr>
      <w:r w:rsidRPr="00A23C34">
        <w:t xml:space="preserve">Ponuditelj dostavlja kao dio ponude izvornik </w:t>
      </w:r>
      <w:r w:rsidRPr="00DC606F">
        <w:rPr>
          <w:i/>
          <w:iCs/>
        </w:rPr>
        <w:t>Izjave o jamstvu</w:t>
      </w:r>
      <w:r w:rsidRPr="00A23C34">
        <w:t xml:space="preserve"> </w:t>
      </w:r>
      <w:r w:rsidRPr="00DC606F">
        <w:rPr>
          <w:i/>
          <w:iCs/>
        </w:rPr>
        <w:t xml:space="preserve">za otklanjanje nedostataka u jamstvenom roku </w:t>
      </w:r>
      <w:r w:rsidRPr="00A23C34">
        <w:t xml:space="preserve">za </w:t>
      </w:r>
      <w:r>
        <w:t xml:space="preserve">mobilno </w:t>
      </w:r>
      <w:proofErr w:type="spellStart"/>
      <w:r>
        <w:t>reciklažno</w:t>
      </w:r>
      <w:proofErr w:type="spellEnd"/>
      <w:r>
        <w:t xml:space="preserve"> dvorište</w:t>
      </w:r>
      <w:r w:rsidRPr="00A23C34">
        <w:t xml:space="preserve"> u trajanju od </w:t>
      </w:r>
      <w:r w:rsidRPr="007E1940">
        <w:t>12 mjeseci od dana potpisivanja primopredajnog zapisnika od strane ovlaštenih osoba obiju ugovornih strana.</w:t>
      </w:r>
      <w:r>
        <w:t xml:space="preserve"> (Prilog V).</w:t>
      </w:r>
    </w:p>
    <w:p w14:paraId="0992F67A" w14:textId="77777777" w:rsidR="00DC606F" w:rsidRPr="00A23C34" w:rsidRDefault="00DC606F" w:rsidP="00DC606F">
      <w:pPr>
        <w:autoSpaceDE w:val="0"/>
        <w:autoSpaceDN w:val="0"/>
        <w:adjustRightInd w:val="0"/>
        <w:spacing w:line="276" w:lineRule="auto"/>
        <w:jc w:val="both"/>
      </w:pPr>
    </w:p>
    <w:p w14:paraId="660662B6" w14:textId="77777777" w:rsidR="00DC606F" w:rsidRPr="00FC2CD6" w:rsidRDefault="00DC606F" w:rsidP="00DC606F">
      <w:pPr>
        <w:pStyle w:val="StandardWeb"/>
        <w:spacing w:before="40" w:beforeAutospacing="0" w:after="240" w:afterAutospacing="0" w:line="276" w:lineRule="auto"/>
        <w:jc w:val="both"/>
      </w:pPr>
      <w:bookmarkStart w:id="1" w:name="ZahtJamstISredOsig1"/>
      <w:r w:rsidRPr="00A23C34">
        <w:t xml:space="preserve">O svim utvrđenim nedostacima Naručitelj se obvezuje odmah obavijestiti Izvršitelja i odrediti mu primjereni rok za otklanjanje nedostataka. </w:t>
      </w:r>
      <w:bookmarkEnd w:id="1"/>
    </w:p>
    <w:p w14:paraId="1E05C965" w14:textId="77777777" w:rsidR="00DC606F" w:rsidRDefault="00DC606F" w:rsidP="00DC606F">
      <w:pPr>
        <w:spacing w:line="276" w:lineRule="auto"/>
        <w:jc w:val="both"/>
      </w:pPr>
    </w:p>
    <w:p w14:paraId="5F0BE308" w14:textId="77777777" w:rsidR="00DC606F" w:rsidRDefault="00DC606F" w:rsidP="00DC606F">
      <w:pPr>
        <w:spacing w:line="276" w:lineRule="auto"/>
        <w:jc w:val="both"/>
        <w:rPr>
          <w:b/>
        </w:rPr>
      </w:pPr>
      <w:r>
        <w:rPr>
          <w:b/>
        </w:rPr>
        <w:t>1.9. ROK ZA DOSTAVU PONUDE:</w:t>
      </w:r>
    </w:p>
    <w:p w14:paraId="6611A4B6" w14:textId="77777777" w:rsidR="00DC606F" w:rsidRDefault="00DC606F" w:rsidP="00DC606F">
      <w:pPr>
        <w:spacing w:line="276" w:lineRule="auto"/>
        <w:jc w:val="both"/>
        <w:rPr>
          <w:b/>
        </w:rPr>
      </w:pPr>
    </w:p>
    <w:p w14:paraId="4DE8CF28" w14:textId="518DEF1B" w:rsidR="00DC606F" w:rsidRPr="00F0732B" w:rsidRDefault="00DC606F" w:rsidP="00DC606F">
      <w:pPr>
        <w:spacing w:line="276" w:lineRule="auto"/>
        <w:jc w:val="both"/>
      </w:pPr>
      <w:r w:rsidRPr="00F0732B">
        <w:t xml:space="preserve">Rok za dostavu ponuda </w:t>
      </w:r>
      <w:r w:rsidRPr="00CA48FF">
        <w:t xml:space="preserve">je </w:t>
      </w:r>
      <w:r w:rsidR="002104A8">
        <w:rPr>
          <w:b/>
          <w:bCs/>
        </w:rPr>
        <w:t>08</w:t>
      </w:r>
      <w:r w:rsidR="002F3425" w:rsidRPr="002F3425">
        <w:rPr>
          <w:b/>
          <w:bCs/>
        </w:rPr>
        <w:t>.0</w:t>
      </w:r>
      <w:r w:rsidR="002104A8">
        <w:rPr>
          <w:b/>
          <w:bCs/>
        </w:rPr>
        <w:t>3</w:t>
      </w:r>
      <w:r w:rsidR="002F3425" w:rsidRPr="002F3425">
        <w:rPr>
          <w:b/>
          <w:bCs/>
        </w:rPr>
        <w:t>.2021.</w:t>
      </w:r>
    </w:p>
    <w:p w14:paraId="776000BA" w14:textId="77777777" w:rsidR="00DC606F" w:rsidRPr="000614FE" w:rsidRDefault="00DC606F" w:rsidP="00DC606F">
      <w:pPr>
        <w:spacing w:line="276" w:lineRule="auto"/>
        <w:jc w:val="both"/>
      </w:pPr>
    </w:p>
    <w:p w14:paraId="3908DF8C" w14:textId="77777777" w:rsidR="00DC606F" w:rsidRDefault="00DC606F" w:rsidP="00DC606F">
      <w:pPr>
        <w:spacing w:line="276" w:lineRule="auto"/>
        <w:jc w:val="both"/>
        <w:rPr>
          <w:b/>
        </w:rPr>
      </w:pPr>
    </w:p>
    <w:p w14:paraId="1A79233E" w14:textId="74F34DC9" w:rsidR="00DC606F" w:rsidRDefault="00DC606F" w:rsidP="00DC606F">
      <w:pPr>
        <w:spacing w:line="276" w:lineRule="auto"/>
        <w:jc w:val="both"/>
        <w:rPr>
          <w:b/>
        </w:rPr>
      </w:pPr>
      <w:r>
        <w:rPr>
          <w:b/>
        </w:rPr>
        <w:t>1.10. NAČIN DOSTAVLJANJA PONUDE:</w:t>
      </w:r>
    </w:p>
    <w:p w14:paraId="34FC0CD5" w14:textId="4485281D" w:rsidR="00EE2E2A" w:rsidRDefault="00EE2E2A" w:rsidP="00DC606F">
      <w:pPr>
        <w:spacing w:line="276" w:lineRule="auto"/>
        <w:jc w:val="both"/>
        <w:rPr>
          <w:b/>
        </w:rPr>
      </w:pPr>
    </w:p>
    <w:p w14:paraId="75278312" w14:textId="77777777" w:rsidR="00EE2E2A" w:rsidRPr="00EE2E2A" w:rsidRDefault="00EE2E2A" w:rsidP="00EE2E2A">
      <w:pPr>
        <w:spacing w:line="276" w:lineRule="auto"/>
        <w:jc w:val="both"/>
        <w:rPr>
          <w:bCs/>
        </w:rPr>
      </w:pPr>
      <w:r w:rsidRPr="00EE2E2A">
        <w:rPr>
          <w:bCs/>
        </w:rPr>
        <w:t xml:space="preserve">Ponuditelj se pri izradi ponude mora pridržavati zahtjeva i uvjeta iz ovog poziva na dostavu ponude. Propisani tekst Poziva ne smije se mijenjati i nadopunjivati.                      </w:t>
      </w:r>
    </w:p>
    <w:p w14:paraId="07DC31B1" w14:textId="77777777" w:rsidR="00EE2E2A" w:rsidRPr="00EE2E2A" w:rsidRDefault="00EE2E2A" w:rsidP="00EE2E2A">
      <w:pPr>
        <w:spacing w:line="276" w:lineRule="auto"/>
        <w:jc w:val="both"/>
        <w:rPr>
          <w:bCs/>
        </w:rPr>
      </w:pPr>
      <w:r w:rsidRPr="00EE2E2A">
        <w:rPr>
          <w:bCs/>
        </w:rPr>
        <w:t xml:space="preserve">Ponuda se, zajedno sa pripadajućom dokumentacijom, izrađuje na hrvatskom jeziku i latiničnom pismu, a cijena ponude izražava se u kunama. Za dijelove ponude koji nisu na hrvatskom jeziku, ponuditelj je obvezan iste dostaviti u izvorniku sa prijevodom ovlaštenog prevoditelja na hrvatskom jeziku.                                                                                                                          </w:t>
      </w:r>
    </w:p>
    <w:p w14:paraId="256B195C" w14:textId="77777777" w:rsidR="00EE2E2A" w:rsidRPr="00EE2E2A" w:rsidRDefault="00EE2E2A" w:rsidP="00EE2E2A">
      <w:pPr>
        <w:spacing w:line="276" w:lineRule="auto"/>
        <w:jc w:val="both"/>
        <w:rPr>
          <w:bCs/>
        </w:rPr>
      </w:pPr>
      <w:r w:rsidRPr="00EE2E2A">
        <w:rPr>
          <w:bCs/>
        </w:rPr>
        <w:lastRenderedPageBreak/>
        <w:t xml:space="preserve">Ponuda treba biti predana sa svim dokumentima navedenim u ovom Pozivu. </w:t>
      </w:r>
    </w:p>
    <w:p w14:paraId="18B8B1E5" w14:textId="77777777" w:rsidR="00EE2E2A" w:rsidRPr="00EE2E2A" w:rsidRDefault="00EE2E2A" w:rsidP="00EE2E2A">
      <w:pPr>
        <w:spacing w:line="276" w:lineRule="auto"/>
        <w:jc w:val="both"/>
        <w:rPr>
          <w:b/>
        </w:rPr>
      </w:pPr>
    </w:p>
    <w:p w14:paraId="008D5F02" w14:textId="77777777" w:rsidR="00EE2E2A" w:rsidRPr="006F18C9" w:rsidRDefault="00EE2E2A" w:rsidP="00EE2E2A">
      <w:pPr>
        <w:spacing w:line="276" w:lineRule="auto"/>
        <w:jc w:val="both"/>
        <w:rPr>
          <w:bCs/>
          <w:u w:val="single"/>
        </w:rPr>
      </w:pPr>
      <w:r w:rsidRPr="00EE2E2A">
        <w:rPr>
          <w:b/>
        </w:rPr>
        <w:t xml:space="preserve">       </w:t>
      </w:r>
      <w:r w:rsidRPr="006F18C9">
        <w:rPr>
          <w:bCs/>
          <w:u w:val="single"/>
        </w:rPr>
        <w:t xml:space="preserve">Stranice ponude obavezno trebaju biti numerirane, a označavaju se na slijedeći način: </w:t>
      </w:r>
    </w:p>
    <w:p w14:paraId="4A8287C6" w14:textId="77777777" w:rsidR="00EE2E2A" w:rsidRPr="00EE2E2A" w:rsidRDefault="00EE2E2A" w:rsidP="00EE2E2A">
      <w:pPr>
        <w:spacing w:line="276" w:lineRule="auto"/>
        <w:jc w:val="both"/>
        <w:rPr>
          <w:bCs/>
        </w:rPr>
      </w:pPr>
      <w:r w:rsidRPr="00EE2E2A">
        <w:rPr>
          <w:bCs/>
        </w:rPr>
        <w:t>-</w:t>
      </w:r>
      <w:r w:rsidRPr="00EE2E2A">
        <w:rPr>
          <w:bCs/>
        </w:rPr>
        <w:tab/>
        <w:t>ukupan broj stranica kroz redni broj stranice (npr. 24/1) ili redni broj stranice kroz ukupni broj stranica (npr. 1/24).</w:t>
      </w:r>
    </w:p>
    <w:p w14:paraId="0C9F8BAE" w14:textId="77777777" w:rsidR="00EE2E2A" w:rsidRPr="00EE2E2A" w:rsidRDefault="00EE2E2A" w:rsidP="00EE2E2A">
      <w:pPr>
        <w:spacing w:line="276" w:lineRule="auto"/>
        <w:jc w:val="both"/>
        <w:rPr>
          <w:b/>
        </w:rPr>
      </w:pPr>
    </w:p>
    <w:p w14:paraId="5FBE3B7F" w14:textId="77777777" w:rsidR="00EE2E2A" w:rsidRPr="00EE2E2A" w:rsidRDefault="00EE2E2A" w:rsidP="00EE2E2A">
      <w:pPr>
        <w:spacing w:line="276" w:lineRule="auto"/>
        <w:jc w:val="both"/>
        <w:rPr>
          <w:bCs/>
        </w:rPr>
      </w:pPr>
      <w:r w:rsidRPr="00EE2E2A">
        <w:rPr>
          <w:bCs/>
        </w:rPr>
        <w:t>Ponuda se dostavlja na Ponudbenom listu i Troškovniku koji se nalazi u privitku ovog Poziva na dostavu ponude, a koje je potrebno dostaviti ispunjene i potpisane od strane ovlaštene osobe ponuditelja.</w:t>
      </w:r>
    </w:p>
    <w:p w14:paraId="4360A71E" w14:textId="1FFD5433" w:rsidR="00EE2E2A" w:rsidRDefault="00EE2E2A" w:rsidP="00EE2E2A">
      <w:pPr>
        <w:spacing w:line="276" w:lineRule="auto"/>
        <w:jc w:val="both"/>
        <w:rPr>
          <w:b/>
        </w:rPr>
      </w:pPr>
      <w:r w:rsidRPr="00EE2E2A">
        <w:rPr>
          <w:b/>
        </w:rPr>
        <w:t>Naručitelj neće prihvatiti ponudu koja ne ispunjava uvjete i zahtjeve vezane uz predmet nabave iz ovog Poziva.</w:t>
      </w:r>
    </w:p>
    <w:p w14:paraId="0C21821F" w14:textId="77777777" w:rsidR="00DC606F" w:rsidRPr="00A23C34" w:rsidRDefault="00DC606F" w:rsidP="00DC606F">
      <w:pPr>
        <w:spacing w:line="276" w:lineRule="auto"/>
        <w:jc w:val="both"/>
      </w:pPr>
    </w:p>
    <w:p w14:paraId="7C899BE0" w14:textId="77777777" w:rsidR="00DC606F" w:rsidRPr="00A23C34" w:rsidRDefault="00DC606F" w:rsidP="00DC606F">
      <w:pPr>
        <w:spacing w:line="276" w:lineRule="auto"/>
        <w:jc w:val="both"/>
      </w:pPr>
      <w:r w:rsidRPr="00A23C34">
        <w:t xml:space="preserve">Ponuda se dostavlja u zatvorenoj omotnici. Zatvorenu omotnicu (kovertu) potrebno je nasloviti i dostaviti osobno ili preporučenom poštom na službenu adresu naručitelja: </w:t>
      </w:r>
    </w:p>
    <w:p w14:paraId="462DDE8E" w14:textId="77777777" w:rsidR="00DC606F" w:rsidRPr="00A23C34" w:rsidRDefault="00DC606F" w:rsidP="00DC606F">
      <w:pPr>
        <w:spacing w:line="276" w:lineRule="auto"/>
        <w:jc w:val="center"/>
        <w:rPr>
          <w:b/>
        </w:rPr>
      </w:pPr>
    </w:p>
    <w:p w14:paraId="68BFC2ED" w14:textId="5F96674F" w:rsidR="00DC606F" w:rsidRPr="00A23C34" w:rsidRDefault="00DC606F" w:rsidP="00DC606F">
      <w:pPr>
        <w:spacing w:line="276" w:lineRule="auto"/>
        <w:jc w:val="center"/>
        <w:rPr>
          <w:b/>
        </w:rPr>
      </w:pPr>
      <w:r>
        <w:rPr>
          <w:b/>
        </w:rPr>
        <w:t>Općina Sali</w:t>
      </w:r>
      <w:r w:rsidRPr="00A23C34">
        <w:rPr>
          <w:b/>
        </w:rPr>
        <w:t xml:space="preserve">, </w:t>
      </w:r>
    </w:p>
    <w:p w14:paraId="1FA5FA08" w14:textId="6E5C697C" w:rsidR="00DC606F" w:rsidRPr="00A23C34" w:rsidRDefault="00DC606F" w:rsidP="00DC606F">
      <w:pPr>
        <w:spacing w:line="276" w:lineRule="auto"/>
        <w:jc w:val="center"/>
      </w:pPr>
      <w:r>
        <w:rPr>
          <w:b/>
        </w:rPr>
        <w:t>Sali II 74A</w:t>
      </w:r>
      <w:r w:rsidRPr="00A23C34">
        <w:rPr>
          <w:b/>
        </w:rPr>
        <w:t xml:space="preserve">, </w:t>
      </w:r>
      <w:r>
        <w:rPr>
          <w:b/>
        </w:rPr>
        <w:t>23281 Sali</w:t>
      </w:r>
    </w:p>
    <w:p w14:paraId="3D75C904" w14:textId="77777777" w:rsidR="00DC606F" w:rsidRPr="00A23C34" w:rsidRDefault="00DC606F" w:rsidP="00DC606F">
      <w:pPr>
        <w:spacing w:line="276" w:lineRule="auto"/>
        <w:jc w:val="both"/>
      </w:pPr>
    </w:p>
    <w:p w14:paraId="6AAD7C90" w14:textId="77777777" w:rsidR="00DC606F" w:rsidRPr="00A23C34" w:rsidRDefault="00DC606F" w:rsidP="00DC606F">
      <w:pPr>
        <w:spacing w:line="276" w:lineRule="auto"/>
        <w:jc w:val="both"/>
      </w:pPr>
      <w:r w:rsidRPr="00A23C34">
        <w:t xml:space="preserve">Na omotnici ponude mora biti naznačeno: </w:t>
      </w:r>
    </w:p>
    <w:p w14:paraId="1C907F8D" w14:textId="77777777" w:rsidR="00DC606F" w:rsidRPr="00A23C34" w:rsidRDefault="00DC606F" w:rsidP="00DC606F">
      <w:pPr>
        <w:spacing w:line="276" w:lineRule="auto"/>
        <w:jc w:val="both"/>
      </w:pPr>
      <w:r w:rsidRPr="00A23C34">
        <w:t xml:space="preserve">– naziv i adresa naručitelja, </w:t>
      </w:r>
    </w:p>
    <w:p w14:paraId="6E79F287" w14:textId="77777777" w:rsidR="00DC606F" w:rsidRPr="00A23C34" w:rsidRDefault="00DC606F" w:rsidP="00DC606F">
      <w:pPr>
        <w:spacing w:line="276" w:lineRule="auto"/>
        <w:jc w:val="both"/>
      </w:pPr>
      <w:r w:rsidRPr="00A23C34">
        <w:t xml:space="preserve">– naziv i adresa ponuditelja, </w:t>
      </w:r>
    </w:p>
    <w:p w14:paraId="575A089F" w14:textId="4E17F54F" w:rsidR="00DC606F" w:rsidRPr="00A23C34" w:rsidRDefault="00DC606F" w:rsidP="00DC606F">
      <w:pPr>
        <w:spacing w:line="276" w:lineRule="auto"/>
        <w:jc w:val="both"/>
      </w:pPr>
      <w:r w:rsidRPr="00A23C34">
        <w:t>– naziv predmeta nabave</w:t>
      </w:r>
      <w:r w:rsidR="0026494E">
        <w:t xml:space="preserve"> </w:t>
      </w:r>
      <w:r w:rsidRPr="00A23C34">
        <w:t xml:space="preserve">na koju se ponuda odnosi, </w:t>
      </w:r>
    </w:p>
    <w:p w14:paraId="3409A509" w14:textId="77777777" w:rsidR="00DC606F" w:rsidRPr="00A23C34" w:rsidRDefault="00DC606F" w:rsidP="00DC606F">
      <w:pPr>
        <w:spacing w:line="276" w:lineRule="auto"/>
        <w:jc w:val="both"/>
      </w:pPr>
      <w:r w:rsidRPr="00A23C34">
        <w:t xml:space="preserve">– naznaka »NE OTVARAJ«. </w:t>
      </w:r>
    </w:p>
    <w:p w14:paraId="710D2BF9" w14:textId="77777777" w:rsidR="00DC606F" w:rsidRDefault="00DC606F" w:rsidP="00DC606F">
      <w:pPr>
        <w:spacing w:line="276" w:lineRule="auto"/>
        <w:jc w:val="both"/>
        <w:rPr>
          <w:b/>
        </w:rPr>
      </w:pPr>
    </w:p>
    <w:p w14:paraId="215CEA44" w14:textId="77777777" w:rsidR="00DC606F" w:rsidRDefault="00DC606F" w:rsidP="00DC606F">
      <w:pPr>
        <w:spacing w:line="276" w:lineRule="auto"/>
        <w:jc w:val="both"/>
        <w:rPr>
          <w:b/>
        </w:rPr>
      </w:pPr>
    </w:p>
    <w:p w14:paraId="04940175" w14:textId="6C2091A0" w:rsidR="00DC606F" w:rsidRPr="000614FE" w:rsidRDefault="00DC606F" w:rsidP="00DC606F">
      <w:pPr>
        <w:spacing w:line="276" w:lineRule="auto"/>
        <w:jc w:val="both"/>
        <w:rPr>
          <w:b/>
        </w:rPr>
      </w:pPr>
      <w:r>
        <w:rPr>
          <w:b/>
        </w:rPr>
        <w:t>1.11. OSOBA ZA KONTAKT, BROJ TELEFONA I ELEKTRONIČKE POŠTE</w:t>
      </w:r>
    </w:p>
    <w:p w14:paraId="3D08954F" w14:textId="77777777" w:rsidR="00DC606F" w:rsidRDefault="00DC606F" w:rsidP="00DC606F">
      <w:pPr>
        <w:spacing w:line="276" w:lineRule="auto"/>
        <w:jc w:val="both"/>
        <w:rPr>
          <w:b/>
        </w:rPr>
      </w:pPr>
    </w:p>
    <w:p w14:paraId="3B3A4122" w14:textId="2377115E" w:rsidR="0037477F" w:rsidRPr="0037477F" w:rsidRDefault="00DC606F" w:rsidP="0037477F">
      <w:pPr>
        <w:pStyle w:val="Odlomakpopisa"/>
        <w:numPr>
          <w:ilvl w:val="0"/>
          <w:numId w:val="29"/>
        </w:numPr>
        <w:spacing w:line="276" w:lineRule="auto"/>
        <w:jc w:val="both"/>
        <w:rPr>
          <w:b/>
        </w:rPr>
      </w:pPr>
      <w:r>
        <w:t xml:space="preserve">Irena Petešić, </w:t>
      </w:r>
      <w:proofErr w:type="spellStart"/>
      <w:r>
        <w:t>Jedinstven</w:t>
      </w:r>
      <w:r w:rsidR="0037477F">
        <w:t>i</w:t>
      </w:r>
      <w:proofErr w:type="spellEnd"/>
      <w:r>
        <w:t xml:space="preserve"> </w:t>
      </w:r>
      <w:proofErr w:type="spellStart"/>
      <w:r>
        <w:t>upravn</w:t>
      </w:r>
      <w:r w:rsidR="0037477F">
        <w:t>i</w:t>
      </w:r>
      <w:proofErr w:type="spellEnd"/>
      <w:r>
        <w:t xml:space="preserve"> </w:t>
      </w:r>
      <w:proofErr w:type="spellStart"/>
      <w:r>
        <w:t>odjel</w:t>
      </w:r>
      <w:proofErr w:type="spellEnd"/>
      <w:r>
        <w:t xml:space="preserve"> </w:t>
      </w:r>
      <w:proofErr w:type="spellStart"/>
      <w:r>
        <w:t>Općine</w:t>
      </w:r>
      <w:proofErr w:type="spellEnd"/>
      <w:r>
        <w:t xml:space="preserve"> </w:t>
      </w:r>
      <w:r w:rsidR="0037477F">
        <w:t>Sali</w:t>
      </w:r>
      <w:r w:rsidR="0037477F">
        <w:rPr>
          <w:lang w:val="hr-HR"/>
        </w:rPr>
        <w:t>, t</w:t>
      </w:r>
      <w:r>
        <w:t>el: 0</w:t>
      </w:r>
      <w:r w:rsidR="0037477F">
        <w:t>23/</w:t>
      </w:r>
      <w:r>
        <w:t>3</w:t>
      </w:r>
      <w:r w:rsidR="0037477F">
        <w:t>11</w:t>
      </w:r>
      <w:r>
        <w:t>-</w:t>
      </w:r>
      <w:r w:rsidR="0037477F">
        <w:t>142</w:t>
      </w:r>
      <w:r>
        <w:t xml:space="preserve">, </w:t>
      </w:r>
      <w:proofErr w:type="spellStart"/>
      <w:r w:rsidR="0037477F">
        <w:t>ili</w:t>
      </w:r>
      <w:proofErr w:type="spellEnd"/>
    </w:p>
    <w:p w14:paraId="40F1A469" w14:textId="2C68A7C1" w:rsidR="0037477F" w:rsidRPr="0037477F" w:rsidRDefault="0037477F" w:rsidP="0037477F">
      <w:pPr>
        <w:pStyle w:val="Odlomakpopisa"/>
        <w:numPr>
          <w:ilvl w:val="0"/>
          <w:numId w:val="29"/>
        </w:numPr>
        <w:spacing w:line="276" w:lineRule="auto"/>
        <w:jc w:val="both"/>
      </w:pPr>
      <w:r>
        <w:rPr>
          <w:lang w:val="hr-HR"/>
        </w:rPr>
        <w:t xml:space="preserve">Jona Petešić, Jedinstveni upravni odjel Općine Sali, </w:t>
      </w:r>
      <w:proofErr w:type="spellStart"/>
      <w:r>
        <w:rPr>
          <w:lang w:val="hr-HR"/>
        </w:rPr>
        <w:t>tel</w:t>
      </w:r>
      <w:proofErr w:type="spellEnd"/>
      <w:r>
        <w:rPr>
          <w:lang w:val="hr-HR"/>
        </w:rPr>
        <w:t>: 023/377-042</w:t>
      </w:r>
    </w:p>
    <w:p w14:paraId="7446A5C8" w14:textId="38767397" w:rsidR="0037477F" w:rsidRDefault="00DC606F" w:rsidP="0037477F">
      <w:pPr>
        <w:pStyle w:val="Odlomakpopisa"/>
        <w:numPr>
          <w:ilvl w:val="0"/>
          <w:numId w:val="29"/>
        </w:numPr>
        <w:spacing w:line="276" w:lineRule="auto"/>
        <w:jc w:val="both"/>
      </w:pPr>
      <w:r>
        <w:t>e-mail:</w:t>
      </w:r>
      <w:r w:rsidR="0037477F">
        <w:rPr>
          <w:lang w:val="hr-HR"/>
        </w:rPr>
        <w:t xml:space="preserve"> </w:t>
      </w:r>
      <w:hyperlink r:id="rId9" w:history="1">
        <w:r w:rsidR="0037477F" w:rsidRPr="00DE7A26">
          <w:rPr>
            <w:rStyle w:val="Hiperveza"/>
            <w:lang w:val="hr-HR"/>
          </w:rPr>
          <w:t>opcina@opcina-sali.hr</w:t>
        </w:r>
      </w:hyperlink>
      <w:r>
        <w:t xml:space="preserve">, </w:t>
      </w:r>
    </w:p>
    <w:p w14:paraId="0950B44F" w14:textId="74F98654" w:rsidR="00DC606F" w:rsidRDefault="00DC606F" w:rsidP="0037477F">
      <w:pPr>
        <w:pStyle w:val="Odlomakpopisa"/>
        <w:numPr>
          <w:ilvl w:val="0"/>
          <w:numId w:val="29"/>
        </w:numPr>
        <w:spacing w:line="276" w:lineRule="auto"/>
        <w:jc w:val="both"/>
      </w:pPr>
      <w:proofErr w:type="spellStart"/>
      <w:r w:rsidRPr="003D7EF1">
        <w:t>svakim</w:t>
      </w:r>
      <w:proofErr w:type="spellEnd"/>
      <w:r w:rsidRPr="003D7EF1">
        <w:t xml:space="preserve"> </w:t>
      </w:r>
      <w:proofErr w:type="spellStart"/>
      <w:r w:rsidRPr="003D7EF1">
        <w:t>radnim</w:t>
      </w:r>
      <w:proofErr w:type="spellEnd"/>
      <w:r w:rsidRPr="003D7EF1">
        <w:t xml:space="preserve"> </w:t>
      </w:r>
      <w:proofErr w:type="spellStart"/>
      <w:r w:rsidRPr="003D7EF1">
        <w:t>danom</w:t>
      </w:r>
      <w:proofErr w:type="spellEnd"/>
      <w:r w:rsidRPr="003D7EF1">
        <w:t xml:space="preserve"> od 0</w:t>
      </w:r>
      <w:r w:rsidR="0037477F">
        <w:rPr>
          <w:lang w:val="hr-HR"/>
        </w:rPr>
        <w:t>7</w:t>
      </w:r>
      <w:r w:rsidRPr="003D7EF1">
        <w:t xml:space="preserve">,00 </w:t>
      </w:r>
      <w:proofErr w:type="spellStart"/>
      <w:r w:rsidRPr="003D7EF1">
        <w:t>do</w:t>
      </w:r>
      <w:proofErr w:type="spellEnd"/>
      <w:r w:rsidRPr="003D7EF1">
        <w:t xml:space="preserve"> 1</w:t>
      </w:r>
      <w:r w:rsidR="0037477F">
        <w:rPr>
          <w:lang w:val="hr-HR"/>
        </w:rPr>
        <w:t>5</w:t>
      </w:r>
      <w:r w:rsidRPr="003D7EF1">
        <w:t xml:space="preserve">,00 sati </w:t>
      </w:r>
    </w:p>
    <w:p w14:paraId="23A33B6E" w14:textId="4C8B6DF8" w:rsidR="002F3425" w:rsidRDefault="002F3425" w:rsidP="002F3425">
      <w:pPr>
        <w:spacing w:line="276" w:lineRule="auto"/>
        <w:jc w:val="both"/>
      </w:pPr>
    </w:p>
    <w:p w14:paraId="554E9FEE" w14:textId="7FC9A762" w:rsidR="002F3425" w:rsidRPr="00D558B0" w:rsidRDefault="002F3425" w:rsidP="002F3425">
      <w:pPr>
        <w:autoSpaceDE w:val="0"/>
        <w:autoSpaceDN w:val="0"/>
        <w:adjustRightInd w:val="0"/>
        <w:rPr>
          <w:rFonts w:eastAsia="Calibri"/>
        </w:rPr>
      </w:pPr>
      <w:r w:rsidRPr="002F3425">
        <w:rPr>
          <w:b/>
          <w:bCs/>
        </w:rPr>
        <w:t>1.12.</w:t>
      </w:r>
      <w:r>
        <w:t xml:space="preserve"> </w:t>
      </w:r>
      <w:r w:rsidRPr="00C254A9">
        <w:rPr>
          <w:b/>
        </w:rPr>
        <w:t>CPV</w:t>
      </w:r>
      <w:r>
        <w:rPr>
          <w:b/>
        </w:rPr>
        <w:t xml:space="preserve"> OZNAKA I NAZIV</w:t>
      </w:r>
      <w:r w:rsidRPr="001D0EC9">
        <w:rPr>
          <w:b/>
        </w:rPr>
        <w:t>:</w:t>
      </w:r>
      <w:r>
        <w:t xml:space="preserve"> </w:t>
      </w:r>
      <w:r w:rsidRPr="002A4571">
        <w:t>42914000-6 Oprema za reciklažu</w:t>
      </w:r>
    </w:p>
    <w:p w14:paraId="445A4B92" w14:textId="77777777" w:rsidR="002F3425" w:rsidRDefault="002F3425" w:rsidP="002F3425">
      <w:pPr>
        <w:autoSpaceDE w:val="0"/>
        <w:autoSpaceDN w:val="0"/>
        <w:adjustRightInd w:val="0"/>
        <w:jc w:val="both"/>
        <w:rPr>
          <w:rFonts w:eastAsia="Calibri"/>
        </w:rPr>
      </w:pPr>
    </w:p>
    <w:p w14:paraId="5711FF46" w14:textId="77777777" w:rsidR="002F3425" w:rsidRDefault="002F3425" w:rsidP="00952BC4">
      <w:pPr>
        <w:autoSpaceDE w:val="0"/>
        <w:autoSpaceDN w:val="0"/>
        <w:adjustRightInd w:val="0"/>
        <w:spacing w:line="276" w:lineRule="auto"/>
        <w:jc w:val="both"/>
        <w:rPr>
          <w:rFonts w:eastAsia="Calibri"/>
        </w:rPr>
      </w:pPr>
      <w:r>
        <w:rPr>
          <w:rFonts w:eastAsia="Calibri"/>
        </w:rPr>
        <w:t xml:space="preserve">Nabava mobilne jedinice </w:t>
      </w:r>
      <w:proofErr w:type="spellStart"/>
      <w:r>
        <w:rPr>
          <w:rFonts w:eastAsia="Calibri"/>
        </w:rPr>
        <w:t>reciklažnog</w:t>
      </w:r>
      <w:proofErr w:type="spellEnd"/>
      <w:r>
        <w:rPr>
          <w:rFonts w:eastAsia="Calibri"/>
        </w:rPr>
        <w:t xml:space="preserve"> dvorišta sastoji se od nabave mobilne jedinice </w:t>
      </w:r>
      <w:proofErr w:type="spellStart"/>
      <w:r>
        <w:rPr>
          <w:rFonts w:eastAsia="Calibri"/>
        </w:rPr>
        <w:t>reciklažnog</w:t>
      </w:r>
      <w:proofErr w:type="spellEnd"/>
      <w:r>
        <w:rPr>
          <w:rFonts w:eastAsia="Calibri"/>
        </w:rPr>
        <w:t xml:space="preserve"> dvorišta koja ima ugrađenu opremu potrebnu za prikupljanje otpada prema ključnim brojevima te od nabave dodatne opreme koja je montirana u mobilnom </w:t>
      </w:r>
      <w:proofErr w:type="spellStart"/>
      <w:r>
        <w:rPr>
          <w:rFonts w:eastAsia="Calibri"/>
        </w:rPr>
        <w:t>reciklažnom</w:t>
      </w:r>
      <w:proofErr w:type="spellEnd"/>
      <w:r>
        <w:rPr>
          <w:rFonts w:eastAsia="Calibri"/>
        </w:rPr>
        <w:t xml:space="preserve"> dvorištu, sve sukladno tehničkim specifikacijama u nastavku ovog Poziva na dostavu ponuda. </w:t>
      </w:r>
    </w:p>
    <w:p w14:paraId="687AF519" w14:textId="77777777" w:rsidR="002F3425" w:rsidRPr="00CD05B4" w:rsidRDefault="002F3425" w:rsidP="00952BC4">
      <w:pPr>
        <w:pStyle w:val="Tijeloteksta"/>
        <w:spacing w:line="276" w:lineRule="auto"/>
        <w:rPr>
          <w:b/>
          <w:lang w:val="hr-HR"/>
        </w:rPr>
      </w:pPr>
    </w:p>
    <w:p w14:paraId="5019A3A9" w14:textId="1FA73C48" w:rsidR="002F3425" w:rsidRDefault="002F3425" w:rsidP="002F3425">
      <w:pPr>
        <w:pStyle w:val="Tijeloteksta"/>
        <w:rPr>
          <w:bCs/>
        </w:rPr>
      </w:pPr>
      <w:r>
        <w:rPr>
          <w:b/>
          <w:lang w:val="hr-HR"/>
        </w:rPr>
        <w:lastRenderedPageBreak/>
        <w:t>1.13.KOLIČINA I SPECIFIKACIJE TROŠKOVNIKA</w:t>
      </w:r>
      <w:r w:rsidRPr="001D0EC9">
        <w:rPr>
          <w:b/>
        </w:rPr>
        <w:t>:</w:t>
      </w:r>
      <w:r w:rsidRPr="00A920EC">
        <w:t xml:space="preserve"> </w:t>
      </w:r>
    </w:p>
    <w:p w14:paraId="3801B097" w14:textId="33E073B0" w:rsidR="006F18C9" w:rsidRDefault="006F18C9" w:rsidP="00952BC4">
      <w:pPr>
        <w:pStyle w:val="Tijeloteksta"/>
        <w:spacing w:line="276" w:lineRule="auto"/>
      </w:pPr>
    </w:p>
    <w:p w14:paraId="11F96C4E" w14:textId="30697EF1" w:rsidR="002F3425" w:rsidRDefault="006F18C9" w:rsidP="009E5D49">
      <w:pPr>
        <w:pStyle w:val="Tijeloteksta"/>
        <w:spacing w:line="276" w:lineRule="auto"/>
        <w:rPr>
          <w:lang w:val="hr-HR"/>
        </w:rPr>
      </w:pPr>
      <w:r>
        <w:rPr>
          <w:lang w:val="hr-HR"/>
        </w:rPr>
        <w:t xml:space="preserve">Troškovnik je </w:t>
      </w:r>
      <w:proofErr w:type="spellStart"/>
      <w:r>
        <w:rPr>
          <w:lang w:val="hr-HR"/>
        </w:rPr>
        <w:t>excel</w:t>
      </w:r>
      <w:proofErr w:type="spellEnd"/>
      <w:r>
        <w:rPr>
          <w:lang w:val="hr-HR"/>
        </w:rPr>
        <w:t xml:space="preserve"> forme u kojem su unaprijed određene formule. Ponuditelj ne smije mijenjati stavke zadanog Troškovnika. </w:t>
      </w:r>
    </w:p>
    <w:p w14:paraId="69723777" w14:textId="1027EB92" w:rsidR="002F3425" w:rsidRPr="009E5D49" w:rsidRDefault="009E5D49" w:rsidP="009E5D49">
      <w:pPr>
        <w:pStyle w:val="Tijeloteksta"/>
        <w:spacing w:line="276" w:lineRule="auto"/>
        <w:rPr>
          <w:lang w:val="hr-HR"/>
        </w:rPr>
      </w:pPr>
      <w:r>
        <w:rPr>
          <w:lang w:val="hr-HR"/>
        </w:rPr>
        <w:t xml:space="preserve">Ponuditelj je obvezan unijeti jedinične cijene po stavkama, potpisati i ovjeriti zadani Troškovnik. </w:t>
      </w:r>
    </w:p>
    <w:p w14:paraId="5DC6CD3F" w14:textId="77777777" w:rsidR="002F3425" w:rsidRDefault="002F3425" w:rsidP="00952BC4">
      <w:pPr>
        <w:spacing w:line="276" w:lineRule="auto"/>
        <w:jc w:val="both"/>
      </w:pPr>
      <w:r w:rsidRPr="00C63B95">
        <w:t>Ako ponuditelj ne ispuni troškovnik u skladu s</w:t>
      </w:r>
      <w:r>
        <w:t>a</w:t>
      </w:r>
      <w:r w:rsidRPr="00C63B95">
        <w:t xml:space="preserve"> zahtjevima iz ovog poziva na dostavu ponuda ili promjeni tekst ili količine navedene u obrascu Troškovnika, smatrat će se da je takav troškovnik nepotpun i nevažeći te će ponuda biti odbijena.</w:t>
      </w:r>
    </w:p>
    <w:p w14:paraId="6BA15014" w14:textId="2689F159" w:rsidR="002F3425" w:rsidRDefault="002F3425" w:rsidP="002F3425">
      <w:pPr>
        <w:jc w:val="both"/>
      </w:pPr>
    </w:p>
    <w:p w14:paraId="14FCB455" w14:textId="6DC0504C" w:rsidR="002F3425" w:rsidRDefault="002F3425" w:rsidP="002F3425">
      <w:pPr>
        <w:jc w:val="both"/>
        <w:rPr>
          <w:b/>
          <w:bCs/>
        </w:rPr>
      </w:pPr>
      <w:r w:rsidRPr="002F3425">
        <w:rPr>
          <w:b/>
          <w:bCs/>
        </w:rPr>
        <w:t>1.14. SASTAVNI DIJELOVI PONUDE</w:t>
      </w:r>
    </w:p>
    <w:p w14:paraId="05D57204" w14:textId="77777777" w:rsidR="002F3425" w:rsidRPr="002F3425" w:rsidRDefault="002F3425" w:rsidP="002F3425">
      <w:pPr>
        <w:jc w:val="both"/>
        <w:rPr>
          <w:b/>
          <w:bCs/>
        </w:rPr>
      </w:pPr>
    </w:p>
    <w:p w14:paraId="54312A8D" w14:textId="18D39FD2" w:rsidR="002F3425" w:rsidRDefault="002F3425" w:rsidP="00952BC4">
      <w:pPr>
        <w:spacing w:line="276" w:lineRule="auto"/>
        <w:jc w:val="both"/>
      </w:pPr>
      <w:r>
        <w:t>Ponuditelj se pri izradi ponude mora pridržavati zahtjeva i uvjeta iz ovog poziva na dostavu ponuda. Propisani tekst ne smije se mijenjati i nadopunjavati. Ponuda se, zajedno sa pripadajućom dokumentacijom, izrađuje na hrvatskom jeziku i latiničnom pismu, a cijena ponude izražava se u kunama. Iznimno, dio popratne dokumentacije može biti i na drugom jeziku, ali se u tom slučaju obavezno prilaže i prijevod ovlaštenog sudskog tumača za jezik s kojeg je prijevo</w:t>
      </w:r>
      <w:r w:rsidR="002104A8">
        <w:t>d</w:t>
      </w:r>
      <w:r>
        <w:t xml:space="preserve"> izvršen ili u slučaju dokumentacije koja se odnosi na ponuđenu robu, prijevod može biti ovjeren pečatom proizvođača ili njegovog ovlaštenog distributera.</w:t>
      </w:r>
    </w:p>
    <w:p w14:paraId="7D3A3B8F" w14:textId="77777777" w:rsidR="002F3425" w:rsidRDefault="002F3425" w:rsidP="00952BC4">
      <w:pPr>
        <w:spacing w:line="276" w:lineRule="auto"/>
        <w:jc w:val="both"/>
      </w:pPr>
    </w:p>
    <w:p w14:paraId="3E0BE312" w14:textId="77777777" w:rsidR="002F3425" w:rsidRDefault="002F3425" w:rsidP="00952BC4">
      <w:pPr>
        <w:spacing w:line="276" w:lineRule="auto"/>
        <w:jc w:val="both"/>
      </w:pPr>
      <w:r>
        <w:t>Ponuda treba biti predana sa svim dokumentima navedenim u ovom Pozivu na dostavu ponude.</w:t>
      </w:r>
    </w:p>
    <w:p w14:paraId="691308C5" w14:textId="77777777" w:rsidR="002F3425" w:rsidRDefault="002F3425" w:rsidP="00952BC4">
      <w:pPr>
        <w:spacing w:line="276" w:lineRule="auto"/>
        <w:jc w:val="both"/>
      </w:pPr>
      <w:r>
        <w:t>Ponuda mora biti uvezena u cjelinu na način da se onemogući naknadno vađenje ili umetanje listova.</w:t>
      </w:r>
    </w:p>
    <w:p w14:paraId="1A44689A" w14:textId="77777777" w:rsidR="002F3425" w:rsidRDefault="002F3425" w:rsidP="00952BC4">
      <w:pPr>
        <w:spacing w:line="276" w:lineRule="auto"/>
        <w:jc w:val="both"/>
      </w:pPr>
      <w:r>
        <w:t>Ponuda se predaje u izvorniku. Ponuda se piše neizbrisivom tintom.</w:t>
      </w:r>
    </w:p>
    <w:p w14:paraId="4D6D9929" w14:textId="77777777" w:rsidR="002F3425" w:rsidRDefault="002F3425" w:rsidP="00952BC4">
      <w:pPr>
        <w:spacing w:line="276" w:lineRule="auto"/>
        <w:jc w:val="both"/>
      </w:pPr>
      <w:r>
        <w:t>Ispravci u ponudi u papirnatom obliku moraju biti izrađeni na način da su vidljivi. Ispravci moraju biti uz navod datuma ispravka potvrđeni pravovaljanim potpisom ovlaštene osobe ponuditelja.</w:t>
      </w:r>
    </w:p>
    <w:p w14:paraId="28584292" w14:textId="77777777" w:rsidR="00952BC4" w:rsidRDefault="00952BC4" w:rsidP="002F3425">
      <w:pPr>
        <w:jc w:val="both"/>
        <w:rPr>
          <w:u w:val="single"/>
        </w:rPr>
      </w:pPr>
    </w:p>
    <w:p w14:paraId="2112AA76" w14:textId="39B32326" w:rsidR="002F3425" w:rsidRPr="00EE2E2A" w:rsidRDefault="002F3425" w:rsidP="002F3425">
      <w:pPr>
        <w:jc w:val="both"/>
        <w:rPr>
          <w:u w:val="single"/>
        </w:rPr>
      </w:pPr>
      <w:r w:rsidRPr="00EE2E2A">
        <w:rPr>
          <w:u w:val="single"/>
        </w:rPr>
        <w:t>Ponudu obavezno sačinjavaju:</w:t>
      </w:r>
    </w:p>
    <w:p w14:paraId="64222312" w14:textId="77777777" w:rsidR="002F3425" w:rsidRDefault="002F3425" w:rsidP="002F3425">
      <w:pPr>
        <w:jc w:val="both"/>
      </w:pPr>
    </w:p>
    <w:p w14:paraId="0CA84358" w14:textId="57D00B9A" w:rsidR="002F3425" w:rsidRDefault="002F3425" w:rsidP="00952BC4">
      <w:pPr>
        <w:spacing w:line="276" w:lineRule="auto"/>
        <w:jc w:val="both"/>
      </w:pPr>
      <w:r>
        <w:t>1.</w:t>
      </w:r>
      <w:r>
        <w:tab/>
        <w:t xml:space="preserve">popunjen </w:t>
      </w:r>
      <w:r w:rsidR="00EE2E2A">
        <w:t>Ponudbeni list – Prilog I.</w:t>
      </w:r>
    </w:p>
    <w:p w14:paraId="2E2C4203" w14:textId="78335F66" w:rsidR="002F3425" w:rsidRDefault="002F3425" w:rsidP="00952BC4">
      <w:pPr>
        <w:spacing w:line="276" w:lineRule="auto"/>
        <w:jc w:val="both"/>
      </w:pPr>
      <w:r>
        <w:t>2.</w:t>
      </w:r>
      <w:r>
        <w:tab/>
        <w:t>popunjeni</w:t>
      </w:r>
      <w:r w:rsidR="00EE2E2A">
        <w:t xml:space="preserve"> Troškovnik - </w:t>
      </w:r>
      <w:r>
        <w:t xml:space="preserve">Prilog </w:t>
      </w:r>
      <w:r w:rsidR="00EE2E2A">
        <w:t>VI</w:t>
      </w:r>
      <w:r>
        <w:t>.</w:t>
      </w:r>
    </w:p>
    <w:p w14:paraId="72ED4C05" w14:textId="77777777" w:rsidR="002F3425" w:rsidRDefault="002F3425" w:rsidP="00952BC4">
      <w:pPr>
        <w:spacing w:line="276" w:lineRule="auto"/>
        <w:jc w:val="both"/>
      </w:pPr>
      <w:r>
        <w:t>3.</w:t>
      </w:r>
      <w:r>
        <w:tab/>
        <w:t>dokumenti kojima ponuditelj dokazuje da ne postoje osnove za isključenje (izjava o nekažnjavanju za ponuditelja i osobu ovlaštenu za zastupanje ponuditelja, potvrda porezne uprave o stanju duga ili drugi jednakovrijedni dokument)</w:t>
      </w:r>
    </w:p>
    <w:p w14:paraId="148A6157" w14:textId="6359FD6B" w:rsidR="002F3425" w:rsidRDefault="002F3425" w:rsidP="00952BC4">
      <w:pPr>
        <w:spacing w:line="276" w:lineRule="auto"/>
        <w:jc w:val="both"/>
      </w:pPr>
      <w:r>
        <w:t>4.</w:t>
      </w:r>
      <w:r>
        <w:tab/>
        <w:t xml:space="preserve">dokumenti kojima ponuditelj dokazuje postojanje sposobnosti za obavljanje profesionalne djelatnosti </w:t>
      </w:r>
    </w:p>
    <w:p w14:paraId="4FB52940" w14:textId="2CB1D17B" w:rsidR="002F3425" w:rsidRDefault="002F3425" w:rsidP="00952BC4">
      <w:pPr>
        <w:spacing w:line="276" w:lineRule="auto"/>
        <w:jc w:val="both"/>
      </w:pPr>
      <w:r>
        <w:t>5.</w:t>
      </w:r>
      <w:r>
        <w:tab/>
        <w:t>ostalu dokumentaciju sukladno ovom Pozivu</w:t>
      </w:r>
      <w:r w:rsidR="00952BC4">
        <w:t xml:space="preserve"> (Prilog II, Prilog III, Prilog IV, Prilog V)</w:t>
      </w:r>
    </w:p>
    <w:p w14:paraId="1C069631" w14:textId="52FC2DAA" w:rsidR="002F3425" w:rsidRDefault="002F3425" w:rsidP="00952BC4">
      <w:pPr>
        <w:spacing w:line="276" w:lineRule="auto"/>
        <w:jc w:val="both"/>
      </w:pPr>
    </w:p>
    <w:p w14:paraId="2C70F0C0" w14:textId="77777777" w:rsidR="00496220" w:rsidRDefault="00496220" w:rsidP="00952BC4">
      <w:pPr>
        <w:spacing w:line="276" w:lineRule="auto"/>
        <w:jc w:val="both"/>
        <w:rPr>
          <w:b/>
          <w:bCs/>
        </w:rPr>
      </w:pPr>
    </w:p>
    <w:p w14:paraId="7B0978EC" w14:textId="77777777" w:rsidR="00496220" w:rsidRDefault="00496220" w:rsidP="00952BC4">
      <w:pPr>
        <w:spacing w:line="276" w:lineRule="auto"/>
        <w:jc w:val="both"/>
        <w:rPr>
          <w:b/>
          <w:bCs/>
        </w:rPr>
      </w:pPr>
    </w:p>
    <w:p w14:paraId="2F70C16E" w14:textId="03D0C45B" w:rsidR="00EE2E2A" w:rsidRPr="00EE2E2A" w:rsidRDefault="00EE2E2A" w:rsidP="00952BC4">
      <w:pPr>
        <w:spacing w:line="276" w:lineRule="auto"/>
        <w:jc w:val="both"/>
        <w:rPr>
          <w:b/>
          <w:bCs/>
        </w:rPr>
      </w:pPr>
      <w:r w:rsidRPr="00EE2E2A">
        <w:rPr>
          <w:b/>
          <w:bCs/>
        </w:rPr>
        <w:t xml:space="preserve">1.15. POSTUPAK PREGLEDA </w:t>
      </w:r>
      <w:r>
        <w:rPr>
          <w:b/>
          <w:bCs/>
        </w:rPr>
        <w:t xml:space="preserve">I OCJENE </w:t>
      </w:r>
      <w:r w:rsidRPr="00EE2E2A">
        <w:rPr>
          <w:b/>
          <w:bCs/>
        </w:rPr>
        <w:t xml:space="preserve">PONUDA </w:t>
      </w:r>
    </w:p>
    <w:p w14:paraId="1D4EF0E7" w14:textId="77777777" w:rsidR="00542BD2" w:rsidRDefault="00542BD2" w:rsidP="00952BC4">
      <w:pPr>
        <w:spacing w:line="276" w:lineRule="auto"/>
        <w:ind w:left="720"/>
        <w:jc w:val="both"/>
        <w:rPr>
          <w:b/>
          <w:bCs/>
        </w:rPr>
      </w:pPr>
    </w:p>
    <w:p w14:paraId="6143F184" w14:textId="6E4D0F40" w:rsidR="00EE2E2A" w:rsidRDefault="00EE2E2A" w:rsidP="00952BC4">
      <w:pPr>
        <w:spacing w:line="276" w:lineRule="auto"/>
        <w:ind w:left="720"/>
        <w:jc w:val="both"/>
      </w:pPr>
      <w:r w:rsidRPr="00EE2E2A">
        <w:rPr>
          <w:b/>
          <w:bCs/>
        </w:rPr>
        <w:t>a)</w:t>
      </w:r>
      <w:r>
        <w:t xml:space="preserve"> </w:t>
      </w:r>
      <w:r w:rsidRPr="00EE2E2A">
        <w:rPr>
          <w:b/>
          <w:bCs/>
        </w:rPr>
        <w:t>Otvaranje ponuda</w:t>
      </w:r>
      <w:r>
        <w:t xml:space="preserve"> provode ovlašteni predstavnici naručitelja u postupku nabave i nije javno. </w:t>
      </w:r>
    </w:p>
    <w:p w14:paraId="069533AB" w14:textId="77777777" w:rsidR="00EE2E2A" w:rsidRDefault="00EE2E2A" w:rsidP="00952BC4">
      <w:pPr>
        <w:spacing w:line="276" w:lineRule="auto"/>
        <w:ind w:left="720"/>
        <w:jc w:val="both"/>
      </w:pPr>
      <w:r>
        <w:t xml:space="preserve">Ponuda pristigla nakon isteka roka za dostavu ponuda se neće otvarati, te će se kao zakašnjela ponuda vratiti ponuditelju koji ju je dostavio. </w:t>
      </w:r>
    </w:p>
    <w:p w14:paraId="6D4A27A8" w14:textId="2A913B4F" w:rsidR="00EE2E2A" w:rsidRDefault="00EE2E2A" w:rsidP="00952BC4">
      <w:pPr>
        <w:spacing w:line="276" w:lineRule="auto"/>
        <w:ind w:left="720"/>
        <w:jc w:val="both"/>
      </w:pPr>
      <w:r>
        <w:t>Naručitelj će o postupku otvaranja i pregleda te ocjene ponuda sastaviti zapisnik o otvaranju, pregledu i ocjeni ponuda.</w:t>
      </w:r>
    </w:p>
    <w:p w14:paraId="209CFEDF" w14:textId="77777777" w:rsidR="00EE2E2A" w:rsidRDefault="00EE2E2A" w:rsidP="00952BC4">
      <w:pPr>
        <w:spacing w:line="276" w:lineRule="auto"/>
        <w:jc w:val="both"/>
      </w:pPr>
    </w:p>
    <w:p w14:paraId="58D35870" w14:textId="7BC5B1A3" w:rsidR="00EE2E2A" w:rsidRDefault="00EE2E2A" w:rsidP="00952BC4">
      <w:pPr>
        <w:spacing w:line="276" w:lineRule="auto"/>
        <w:ind w:left="720"/>
        <w:jc w:val="both"/>
      </w:pPr>
      <w:r w:rsidRPr="00EE2E2A">
        <w:rPr>
          <w:b/>
          <w:bCs/>
        </w:rPr>
        <w:t>b)</w:t>
      </w:r>
      <w:r>
        <w:t xml:space="preserve"> </w:t>
      </w:r>
      <w:r w:rsidRPr="00EE2E2A">
        <w:rPr>
          <w:b/>
          <w:bCs/>
        </w:rPr>
        <w:t>Obavijest o rezultatima nabave:</w:t>
      </w:r>
    </w:p>
    <w:p w14:paraId="3EF4950F" w14:textId="77777777" w:rsidR="00EE2E2A" w:rsidRDefault="00EE2E2A" w:rsidP="00952BC4">
      <w:pPr>
        <w:spacing w:line="276" w:lineRule="auto"/>
        <w:ind w:left="720"/>
        <w:jc w:val="both"/>
      </w:pPr>
      <w:r>
        <w:t xml:space="preserve">Naručitelj je obvezan na osnovi rezultata pregleda i ocjene ponuda, odbiti ponudu za koju utvrdi da je nepravilna, neprikladna ili neprihvatljiva. </w:t>
      </w:r>
    </w:p>
    <w:p w14:paraId="48072828" w14:textId="77777777" w:rsidR="00EE2E2A" w:rsidRDefault="00EE2E2A" w:rsidP="00952BC4">
      <w:pPr>
        <w:spacing w:line="276" w:lineRule="auto"/>
        <w:jc w:val="both"/>
      </w:pPr>
    </w:p>
    <w:p w14:paraId="559C59DA" w14:textId="4E60C937" w:rsidR="00EE2E2A" w:rsidRDefault="00EE2E2A" w:rsidP="00952BC4">
      <w:pPr>
        <w:spacing w:line="276" w:lineRule="auto"/>
        <w:jc w:val="both"/>
      </w:pPr>
      <w:r>
        <w:t xml:space="preserve">Naručitelj na osnovi rezultata pregleda i ocjene ponuda te kriterija za odabir ponude donosi </w:t>
      </w:r>
      <w:r w:rsidRPr="00952BC4">
        <w:rPr>
          <w:i/>
          <w:iCs/>
        </w:rPr>
        <w:t>O</w:t>
      </w:r>
      <w:r w:rsidR="00496220">
        <w:rPr>
          <w:i/>
          <w:iCs/>
        </w:rPr>
        <w:t>dluku</w:t>
      </w:r>
      <w:r w:rsidRPr="00952BC4">
        <w:rPr>
          <w:i/>
          <w:iCs/>
        </w:rPr>
        <w:t xml:space="preserve"> o odabiru najpovoljnije ponude</w:t>
      </w:r>
      <w:r>
        <w:t xml:space="preserve">, a ako postoje razlozi za poništenje postupka jednostavne nabave naručitelj bez odgode donosi </w:t>
      </w:r>
      <w:r w:rsidRPr="00952BC4">
        <w:rPr>
          <w:i/>
          <w:iCs/>
        </w:rPr>
        <w:t>O</w:t>
      </w:r>
      <w:r w:rsidR="00496220">
        <w:rPr>
          <w:i/>
          <w:iCs/>
        </w:rPr>
        <w:t>dluku</w:t>
      </w:r>
      <w:r w:rsidRPr="00952BC4">
        <w:rPr>
          <w:i/>
          <w:iCs/>
        </w:rPr>
        <w:t xml:space="preserve"> o poništenju postupka</w:t>
      </w:r>
      <w:r>
        <w:t xml:space="preserve">. </w:t>
      </w:r>
    </w:p>
    <w:p w14:paraId="6A2FD96F" w14:textId="77777777" w:rsidR="00EE2E2A" w:rsidRDefault="00EE2E2A" w:rsidP="00952BC4">
      <w:pPr>
        <w:spacing w:line="276" w:lineRule="auto"/>
        <w:jc w:val="both"/>
      </w:pPr>
    </w:p>
    <w:p w14:paraId="48B55DFA" w14:textId="3F3EA367" w:rsidR="00EE2E2A" w:rsidRDefault="00EE2E2A" w:rsidP="00952BC4">
      <w:pPr>
        <w:spacing w:line="276" w:lineRule="auto"/>
        <w:jc w:val="both"/>
      </w:pPr>
      <w:r>
        <w:t>O</w:t>
      </w:r>
      <w:r w:rsidR="00496220">
        <w:t>dluku</w:t>
      </w:r>
      <w:r>
        <w:t xml:space="preserve"> o odabiru s preslikom zapisnika o pregledu i ocjeni ponuda ili O</w:t>
      </w:r>
      <w:r w:rsidR="00496220">
        <w:t>dluku</w:t>
      </w:r>
      <w:r>
        <w:t xml:space="preserve"> o poništenju postupka naručitelj će dostaviti svakom ponuditelju u postupku na dokaziv način (dostavnica, povratnica, izvješće o uspješnom slanju telefaksom, potvrda e-poštom, objavom na internetskim stranicama naručitelja i slično). </w:t>
      </w:r>
    </w:p>
    <w:p w14:paraId="70E313D0" w14:textId="77777777" w:rsidR="00EE2E2A" w:rsidRDefault="00EE2E2A" w:rsidP="00952BC4">
      <w:pPr>
        <w:spacing w:line="276" w:lineRule="auto"/>
        <w:jc w:val="both"/>
      </w:pPr>
    </w:p>
    <w:p w14:paraId="527C0427" w14:textId="0B6F9473" w:rsidR="00EE2E2A" w:rsidRDefault="00EE2E2A" w:rsidP="00952BC4">
      <w:pPr>
        <w:spacing w:line="276" w:lineRule="auto"/>
        <w:jc w:val="both"/>
      </w:pPr>
      <w:r>
        <w:t>Rok za donošenje O</w:t>
      </w:r>
      <w:r w:rsidR="00496220">
        <w:t>dluke</w:t>
      </w:r>
      <w:r>
        <w:t xml:space="preserve"> o odabiru ili O</w:t>
      </w:r>
      <w:r w:rsidR="00496220">
        <w:t>dluke</w:t>
      </w:r>
      <w:r>
        <w:t xml:space="preserve"> o poništenju je 30 dana od isteka roka za dostavu ponuda. Protiv O</w:t>
      </w:r>
      <w:r w:rsidR="00496220">
        <w:t>dluke</w:t>
      </w:r>
      <w:r>
        <w:t xml:space="preserve"> o odabiru ili poništenju postupka nije dopuštena žalba.</w:t>
      </w:r>
    </w:p>
    <w:p w14:paraId="7AB83417" w14:textId="77777777" w:rsidR="00EE2E2A" w:rsidRDefault="00EE2E2A" w:rsidP="00952BC4">
      <w:pPr>
        <w:spacing w:line="276" w:lineRule="auto"/>
        <w:jc w:val="both"/>
      </w:pPr>
    </w:p>
    <w:p w14:paraId="07B35417" w14:textId="14A2A6FF" w:rsidR="00EE2E2A" w:rsidRPr="00EE2E2A" w:rsidRDefault="00EE2E2A" w:rsidP="00952BC4">
      <w:pPr>
        <w:spacing w:line="276" w:lineRule="auto"/>
        <w:ind w:left="720"/>
        <w:jc w:val="both"/>
        <w:rPr>
          <w:b/>
          <w:bCs/>
        </w:rPr>
      </w:pPr>
      <w:r w:rsidRPr="00EE2E2A">
        <w:rPr>
          <w:b/>
          <w:bCs/>
        </w:rPr>
        <w:t>c</w:t>
      </w:r>
      <w:r>
        <w:rPr>
          <w:b/>
          <w:bCs/>
        </w:rPr>
        <w:t xml:space="preserve">) </w:t>
      </w:r>
      <w:r w:rsidRPr="00EE2E2A">
        <w:rPr>
          <w:b/>
          <w:bCs/>
        </w:rPr>
        <w:t>Posebne odredbe:</w:t>
      </w:r>
    </w:p>
    <w:p w14:paraId="7821F690" w14:textId="05ADA20B" w:rsidR="00DC606F" w:rsidRDefault="00EE2E2A" w:rsidP="00952BC4">
      <w:pPr>
        <w:spacing w:line="276" w:lineRule="auto"/>
        <w:ind w:left="720"/>
        <w:jc w:val="both"/>
      </w:pPr>
      <w:r>
        <w:t>Na ovaj postupak ne primjenjuju se odredbe  ZJN 2016 (Narodne novine broj 120/16).</w:t>
      </w:r>
    </w:p>
    <w:p w14:paraId="36EFCB5C" w14:textId="529EAD55" w:rsidR="00542BD2" w:rsidRDefault="00542BD2" w:rsidP="00DC606F">
      <w:pPr>
        <w:spacing w:line="276" w:lineRule="auto"/>
        <w:jc w:val="both"/>
      </w:pPr>
    </w:p>
    <w:p w14:paraId="2C6C8081" w14:textId="598A9A8C" w:rsidR="00496220" w:rsidRDefault="00496220" w:rsidP="00DC606F">
      <w:pPr>
        <w:spacing w:line="276" w:lineRule="auto"/>
        <w:jc w:val="both"/>
      </w:pPr>
    </w:p>
    <w:p w14:paraId="3557C3DA" w14:textId="0301579E" w:rsidR="00496220" w:rsidRDefault="00496220" w:rsidP="00DC606F">
      <w:pPr>
        <w:spacing w:line="276" w:lineRule="auto"/>
        <w:jc w:val="both"/>
      </w:pPr>
    </w:p>
    <w:p w14:paraId="658AFE92" w14:textId="20550D65" w:rsidR="00496220" w:rsidRDefault="00496220" w:rsidP="00DC606F">
      <w:pPr>
        <w:spacing w:line="276" w:lineRule="auto"/>
        <w:jc w:val="both"/>
      </w:pPr>
    </w:p>
    <w:p w14:paraId="79EFAAD0" w14:textId="7A78E692" w:rsidR="00496220" w:rsidRDefault="00496220" w:rsidP="00DC606F">
      <w:pPr>
        <w:spacing w:line="276" w:lineRule="auto"/>
        <w:jc w:val="both"/>
      </w:pPr>
    </w:p>
    <w:p w14:paraId="0B32565E" w14:textId="25281A35" w:rsidR="00496220" w:rsidRDefault="00496220" w:rsidP="00DC606F">
      <w:pPr>
        <w:spacing w:line="276" w:lineRule="auto"/>
        <w:jc w:val="both"/>
      </w:pPr>
    </w:p>
    <w:p w14:paraId="0E8236BA" w14:textId="347A3E62" w:rsidR="00496220" w:rsidRDefault="00496220" w:rsidP="00DC606F">
      <w:pPr>
        <w:spacing w:line="276" w:lineRule="auto"/>
        <w:jc w:val="both"/>
      </w:pPr>
    </w:p>
    <w:p w14:paraId="50B81403" w14:textId="40E48BD6" w:rsidR="00496220" w:rsidRDefault="00496220" w:rsidP="00DC606F">
      <w:pPr>
        <w:spacing w:line="276" w:lineRule="auto"/>
        <w:jc w:val="both"/>
      </w:pPr>
    </w:p>
    <w:p w14:paraId="1AD554EE" w14:textId="0527ED2E" w:rsidR="00496220" w:rsidRDefault="00496220" w:rsidP="00DC606F">
      <w:pPr>
        <w:spacing w:line="276" w:lineRule="auto"/>
        <w:jc w:val="both"/>
      </w:pPr>
    </w:p>
    <w:p w14:paraId="67C2B275" w14:textId="33452DE9" w:rsidR="00496220" w:rsidRDefault="00496220" w:rsidP="00DC606F">
      <w:pPr>
        <w:spacing w:line="276" w:lineRule="auto"/>
        <w:jc w:val="both"/>
      </w:pPr>
    </w:p>
    <w:p w14:paraId="7FFF23B3" w14:textId="77777777" w:rsidR="00496220" w:rsidRPr="0060470A" w:rsidRDefault="00496220" w:rsidP="00DC606F">
      <w:pPr>
        <w:spacing w:line="276" w:lineRule="auto"/>
        <w:jc w:val="both"/>
      </w:pPr>
    </w:p>
    <w:p w14:paraId="08B11B1D" w14:textId="77777777" w:rsidR="00DC606F" w:rsidRPr="00A23C34" w:rsidRDefault="00DC606F" w:rsidP="00496220">
      <w:pPr>
        <w:shd w:val="clear" w:color="auto" w:fill="DEEAF6" w:themeFill="accent5" w:themeFillTint="33"/>
        <w:spacing w:line="276" w:lineRule="auto"/>
        <w:jc w:val="both"/>
        <w:rPr>
          <w:b/>
        </w:rPr>
      </w:pPr>
      <w:r>
        <w:rPr>
          <w:b/>
        </w:rPr>
        <w:lastRenderedPageBreak/>
        <w:t>2</w:t>
      </w:r>
      <w:r w:rsidRPr="00A23C34">
        <w:rPr>
          <w:b/>
        </w:rPr>
        <w:t>.  RAZLOZI ISKLJUČENJA PONUDITELJA</w:t>
      </w:r>
    </w:p>
    <w:p w14:paraId="0D69E0EF" w14:textId="77777777" w:rsidR="00DC606F" w:rsidRPr="00D762FA" w:rsidRDefault="00DC606F" w:rsidP="00DC606F">
      <w:pPr>
        <w:spacing w:line="276" w:lineRule="auto"/>
        <w:jc w:val="both"/>
        <w:rPr>
          <w:b/>
        </w:rPr>
      </w:pPr>
    </w:p>
    <w:p w14:paraId="31E6E98C" w14:textId="77777777" w:rsidR="00DC606F" w:rsidRPr="00D762FA" w:rsidRDefault="00DC606F" w:rsidP="00DC606F">
      <w:pPr>
        <w:spacing w:line="276" w:lineRule="auto"/>
        <w:jc w:val="both"/>
        <w:rPr>
          <w:b/>
        </w:rPr>
      </w:pPr>
      <w:r>
        <w:rPr>
          <w:b/>
        </w:rPr>
        <w:t>2</w:t>
      </w:r>
      <w:r w:rsidRPr="00D762FA">
        <w:rPr>
          <w:b/>
        </w:rPr>
        <w:t>.1. OBVEZNI RAZLOZI ISKLJUČENJA PONUDITELJA, TE DOKUMENTI KOJIMA PONUDITELJ DOKAZUJE  DA NE</w:t>
      </w:r>
      <w:r>
        <w:rPr>
          <w:b/>
        </w:rPr>
        <w:t xml:space="preserve"> POSTOJE RAZLOZI ZA ISKLJUČENJE:</w:t>
      </w:r>
      <w:r w:rsidRPr="00D762FA">
        <w:rPr>
          <w:b/>
        </w:rPr>
        <w:t xml:space="preserve"> </w:t>
      </w:r>
    </w:p>
    <w:p w14:paraId="029A6699" w14:textId="77777777" w:rsidR="00DC606F" w:rsidRPr="00A23C34" w:rsidRDefault="00DC606F" w:rsidP="00DC606F">
      <w:pPr>
        <w:spacing w:line="276" w:lineRule="auto"/>
        <w:jc w:val="both"/>
      </w:pPr>
    </w:p>
    <w:p w14:paraId="785E9AAD" w14:textId="77777777" w:rsidR="00DC606F" w:rsidRPr="00D8449E" w:rsidRDefault="00DC606F" w:rsidP="00DC606F">
      <w:pPr>
        <w:spacing w:line="276" w:lineRule="auto"/>
        <w:jc w:val="both"/>
        <w:rPr>
          <w:bCs/>
        </w:rPr>
      </w:pPr>
      <w:r w:rsidRPr="00BA3C5A">
        <w:rPr>
          <w:b/>
        </w:rPr>
        <w:t>2.1.1 ako je gospodarski subjekt ili osoba ovlaštena po zakonu za zastupanje gospodarskog subjekta pravomoćno osuđena</w:t>
      </w:r>
      <w:r w:rsidRPr="00D8449E">
        <w:rPr>
          <w:bCs/>
        </w:rPr>
        <w:t xml:space="preserve"> za bilo koje od sljedećih kaznenih djela odnosno za odgovarajuća kaznena djela prema propisima države sjedišta gospodarskog subjekta ili države čiji je državljanin osoba ovlaštena po zakonu za zastupanje gospodarskog subjekta: </w:t>
      </w:r>
    </w:p>
    <w:p w14:paraId="6060C74C" w14:textId="77777777" w:rsidR="00DC606F" w:rsidRDefault="00DC606F" w:rsidP="00DC606F">
      <w:pPr>
        <w:contextualSpacing/>
        <w:jc w:val="both"/>
        <w:rPr>
          <w:rFonts w:eastAsia="Calibri"/>
          <w:spacing w:val="-1"/>
          <w:lang w:eastAsia="en-US"/>
        </w:rPr>
      </w:pPr>
    </w:p>
    <w:p w14:paraId="7BCAA777"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 xml:space="preserve">(a) sudjelovanje u zločinačkoj organizaciji, na temelju </w:t>
      </w:r>
    </w:p>
    <w:p w14:paraId="28877FE9" w14:textId="77777777" w:rsidR="00DC606F" w:rsidRPr="002968A2" w:rsidRDefault="00DC606F" w:rsidP="00DC606F">
      <w:pPr>
        <w:ind w:left="720"/>
        <w:contextualSpacing/>
        <w:jc w:val="both"/>
        <w:rPr>
          <w:rFonts w:eastAsia="Calibri"/>
          <w:spacing w:val="-1"/>
          <w:lang w:eastAsia="en-US"/>
        </w:rPr>
      </w:pPr>
    </w:p>
    <w:p w14:paraId="7142D4E6"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328. (zločinačko udruženje) i članka 329. (počinjenje kaznenog djela u sastavu zločinačkog udruženja) Kaznenog zakona</w:t>
      </w:r>
    </w:p>
    <w:p w14:paraId="2BEE71CB" w14:textId="77777777" w:rsidR="00DC606F"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333. (udruživanje za počinjenje kaznenih djela), iz Kaznenog zakona („Narodne novine“, br. 110/97., 27/98., 50/00., 129/00., 51/01., 111/03., 190/03., 105/04., 84/05., 71/06., 110/07., 152/08., 57/11., 77/11. i 143/12.)</w:t>
      </w:r>
    </w:p>
    <w:p w14:paraId="7590447F" w14:textId="77777777" w:rsidR="00DC606F" w:rsidRPr="002968A2" w:rsidRDefault="00DC606F" w:rsidP="00DC606F">
      <w:pPr>
        <w:spacing w:after="200" w:line="276" w:lineRule="auto"/>
        <w:ind w:left="720"/>
        <w:contextualSpacing/>
        <w:jc w:val="both"/>
        <w:rPr>
          <w:rFonts w:eastAsia="Calibri"/>
          <w:spacing w:val="-1"/>
          <w:lang w:eastAsia="en-US"/>
        </w:rPr>
      </w:pPr>
    </w:p>
    <w:p w14:paraId="3AA0AE7A"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 xml:space="preserve">(b) korupciju, na temelju </w:t>
      </w:r>
    </w:p>
    <w:p w14:paraId="41525F5A" w14:textId="77777777" w:rsidR="00DC606F" w:rsidRPr="002968A2" w:rsidRDefault="00DC606F" w:rsidP="00DC606F">
      <w:pPr>
        <w:ind w:left="720"/>
        <w:contextualSpacing/>
        <w:jc w:val="both"/>
        <w:rPr>
          <w:rFonts w:eastAsia="Calibri"/>
          <w:spacing w:val="-1"/>
          <w:lang w:eastAsia="en-US"/>
        </w:rPr>
      </w:pPr>
    </w:p>
    <w:p w14:paraId="1020E228"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890BF91"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4120FDE" w14:textId="77777777" w:rsidR="00DC606F" w:rsidRPr="002968A2" w:rsidRDefault="00DC606F" w:rsidP="00DC606F">
      <w:pPr>
        <w:contextualSpacing/>
        <w:jc w:val="both"/>
        <w:rPr>
          <w:rFonts w:eastAsia="Calibri"/>
          <w:spacing w:val="-1"/>
          <w:lang w:eastAsia="en-US"/>
        </w:rPr>
      </w:pPr>
    </w:p>
    <w:p w14:paraId="03F78A99"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(c) prijevaru, na temelju</w:t>
      </w:r>
    </w:p>
    <w:p w14:paraId="4A8CC5FB" w14:textId="77777777" w:rsidR="00DC606F" w:rsidRPr="002968A2" w:rsidRDefault="00DC606F" w:rsidP="00DC606F">
      <w:pPr>
        <w:ind w:left="720"/>
        <w:contextualSpacing/>
        <w:jc w:val="both"/>
        <w:rPr>
          <w:rFonts w:eastAsia="Calibri"/>
          <w:spacing w:val="-1"/>
          <w:lang w:eastAsia="en-US"/>
        </w:rPr>
      </w:pPr>
    </w:p>
    <w:p w14:paraId="15940315"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236. (prijevara), članka 247. (prijevara u gospodarskom poslovanju), članka 256. (utaja poreza ili carine) i članka 258. (subvencijska prijevara) Kaznenog zakona</w:t>
      </w:r>
    </w:p>
    <w:p w14:paraId="739B6655" w14:textId="296FB244" w:rsidR="00DC606F" w:rsidRPr="00952BC4"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 xml:space="preserve">članka 224. (prijevara), članka 293. (prijevara u gospodarskom poslovanju) i članka 286. (utaja poreza i drugih davanja) iz Kaznenog zakona („Narodne novine“, br. 110/97., </w:t>
      </w:r>
      <w:r w:rsidRPr="002968A2">
        <w:rPr>
          <w:rFonts w:eastAsia="Calibri"/>
          <w:spacing w:val="-1"/>
          <w:lang w:eastAsia="en-US"/>
        </w:rPr>
        <w:lastRenderedPageBreak/>
        <w:t>27/98., 50/00., 129/00., 51/01., 111/03., 190/03., 105/04., 84/05., 71/06., 110/07., 152/08., 57/11., 77/11. i 143/12.)</w:t>
      </w:r>
    </w:p>
    <w:p w14:paraId="2BB1BF3E" w14:textId="77777777" w:rsidR="00DC606F" w:rsidRDefault="00DC606F" w:rsidP="00DC606F">
      <w:pPr>
        <w:contextualSpacing/>
        <w:jc w:val="both"/>
        <w:rPr>
          <w:rFonts w:eastAsia="Calibri"/>
          <w:spacing w:val="-1"/>
          <w:lang w:eastAsia="en-US"/>
        </w:rPr>
      </w:pPr>
    </w:p>
    <w:p w14:paraId="5D028ACF"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(d) terorizam ili kaznena djela povezana s terorističkim aktivnostima, na temelju</w:t>
      </w:r>
    </w:p>
    <w:p w14:paraId="45940682" w14:textId="77777777" w:rsidR="00DC606F" w:rsidRPr="002968A2" w:rsidRDefault="00DC606F" w:rsidP="00DC606F">
      <w:pPr>
        <w:ind w:left="720"/>
        <w:contextualSpacing/>
        <w:jc w:val="both"/>
        <w:rPr>
          <w:rFonts w:eastAsia="Calibri"/>
          <w:spacing w:val="-1"/>
          <w:lang w:eastAsia="en-US"/>
        </w:rPr>
      </w:pPr>
    </w:p>
    <w:p w14:paraId="5ACA84DD"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97. (terorizam) članka 99. (javno poticanje na terorizam), članka 100. (novačenje za terorizam), članka 101. (obuka za terorizam) i članka 102. (terorističko udruženje) Kaznenog zakona</w:t>
      </w:r>
    </w:p>
    <w:p w14:paraId="2657F1BF"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169. (terorizam), članka 169.a (javno poticanje na terorizam) i članka 169.b (novačenje i obuka za terorizam) iz Kaznenog zakona („Narodne novine“, br. 110/97., 27/98., 50/00., 129/00., 51/01., 111/03., 190/03., 105/04., 84/05., 71/06., 110/07., 152/08., 57/11., 77/11. i 143/12.)</w:t>
      </w:r>
    </w:p>
    <w:p w14:paraId="16E1EF9A" w14:textId="77777777" w:rsidR="00DC606F" w:rsidRPr="002968A2" w:rsidRDefault="00DC606F" w:rsidP="00DC606F">
      <w:pPr>
        <w:contextualSpacing/>
        <w:jc w:val="both"/>
        <w:rPr>
          <w:rFonts w:eastAsia="Calibri"/>
          <w:spacing w:val="-1"/>
          <w:lang w:eastAsia="en-US"/>
        </w:rPr>
      </w:pPr>
    </w:p>
    <w:p w14:paraId="74B197CC"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 xml:space="preserve">(e) pranje novca ili financiranje terorizma, na temelju </w:t>
      </w:r>
    </w:p>
    <w:p w14:paraId="5C19576E" w14:textId="77777777" w:rsidR="00DC606F" w:rsidRPr="002968A2" w:rsidRDefault="00DC606F" w:rsidP="00DC606F">
      <w:pPr>
        <w:ind w:left="720"/>
        <w:contextualSpacing/>
        <w:jc w:val="both"/>
        <w:rPr>
          <w:rFonts w:eastAsia="Calibri"/>
          <w:spacing w:val="-1"/>
          <w:lang w:eastAsia="en-US"/>
        </w:rPr>
      </w:pPr>
    </w:p>
    <w:p w14:paraId="533C0D92"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98. (financiranje terorizma) i članka 265. (pranje novca) Kaznenog zakona</w:t>
      </w:r>
    </w:p>
    <w:p w14:paraId="41E1887C"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279. (pranje novca) iz Kaznenog zakona („Narodne novine“, br. 110/97., 27/98., 50/00., 129/00., 51/01., 111/03., 190/03., 105/04., 84/05., 71/06., 110/07., 152/08., 57/11., 77/11. i 143/12.)</w:t>
      </w:r>
    </w:p>
    <w:p w14:paraId="043DCCD9" w14:textId="77777777" w:rsidR="00DC606F" w:rsidRDefault="00DC606F" w:rsidP="00DC606F">
      <w:pPr>
        <w:contextualSpacing/>
        <w:jc w:val="both"/>
        <w:rPr>
          <w:rFonts w:eastAsia="Calibri"/>
          <w:spacing w:val="-1"/>
          <w:lang w:eastAsia="en-US"/>
        </w:rPr>
      </w:pPr>
      <w:r w:rsidRPr="002968A2">
        <w:rPr>
          <w:rFonts w:eastAsia="Calibri"/>
          <w:spacing w:val="-1"/>
          <w:lang w:eastAsia="en-US"/>
        </w:rPr>
        <w:t xml:space="preserve">  </w:t>
      </w:r>
    </w:p>
    <w:p w14:paraId="51E86577" w14:textId="77777777" w:rsidR="00DC606F" w:rsidRPr="002968A2" w:rsidRDefault="00DC606F" w:rsidP="00DC606F">
      <w:pPr>
        <w:contextualSpacing/>
        <w:jc w:val="both"/>
        <w:rPr>
          <w:rFonts w:eastAsia="Calibri"/>
          <w:spacing w:val="-1"/>
          <w:lang w:eastAsia="en-US"/>
        </w:rPr>
      </w:pPr>
      <w:r w:rsidRPr="002968A2">
        <w:rPr>
          <w:rFonts w:eastAsia="Calibri"/>
          <w:spacing w:val="-1"/>
          <w:lang w:eastAsia="en-US"/>
        </w:rPr>
        <w:t xml:space="preserve">(f) dječji rad ili druge oblike trgovanja ljudima, na temelju </w:t>
      </w:r>
    </w:p>
    <w:p w14:paraId="5B896EC1" w14:textId="77777777" w:rsidR="00DC606F" w:rsidRPr="002968A2" w:rsidRDefault="00DC606F" w:rsidP="00DC606F">
      <w:pPr>
        <w:ind w:left="720"/>
        <w:contextualSpacing/>
        <w:jc w:val="both"/>
        <w:rPr>
          <w:rFonts w:eastAsia="Calibri"/>
          <w:spacing w:val="-1"/>
          <w:lang w:eastAsia="en-US"/>
        </w:rPr>
      </w:pPr>
    </w:p>
    <w:p w14:paraId="426ACADD" w14:textId="77777777" w:rsidR="00DC606F" w:rsidRPr="002968A2"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članka 106. (trgovanje ljudima) Kaznenog zakona</w:t>
      </w:r>
    </w:p>
    <w:p w14:paraId="15F55794" w14:textId="77777777" w:rsidR="00DC606F" w:rsidRDefault="00DC606F" w:rsidP="00DC606F">
      <w:pPr>
        <w:numPr>
          <w:ilvl w:val="0"/>
          <w:numId w:val="28"/>
        </w:numPr>
        <w:spacing w:after="200" w:line="276" w:lineRule="auto"/>
        <w:contextualSpacing/>
        <w:jc w:val="both"/>
        <w:rPr>
          <w:rFonts w:eastAsia="Calibri"/>
          <w:spacing w:val="-1"/>
          <w:lang w:eastAsia="en-US"/>
        </w:rPr>
      </w:pPr>
      <w:r w:rsidRPr="002968A2">
        <w:rPr>
          <w:rFonts w:eastAsia="Calibri"/>
          <w:spacing w:val="-1"/>
          <w:lang w:eastAsia="en-US"/>
        </w:rPr>
        <w:t xml:space="preserve">članka 175. (trgovanje ljudima i ropstvo) iz Kaznenog zakona („Narodne novine“, br. 110/97., 27/98., 50/00., 129/00., 51/01., 111/03., 190/03., 105/04., 84/05., 71/06., 110/07., 152/08., 57/11., 77/11. i 143/12.), </w:t>
      </w:r>
    </w:p>
    <w:p w14:paraId="002D93B3" w14:textId="77777777" w:rsidR="00DC606F" w:rsidRPr="002968A2" w:rsidRDefault="00DC606F" w:rsidP="00DC606F">
      <w:pPr>
        <w:spacing w:after="200" w:line="276" w:lineRule="auto"/>
        <w:ind w:left="720"/>
        <w:contextualSpacing/>
        <w:jc w:val="both"/>
        <w:rPr>
          <w:rFonts w:eastAsia="Calibri"/>
          <w:spacing w:val="-1"/>
          <w:lang w:eastAsia="en-US"/>
        </w:rPr>
      </w:pPr>
    </w:p>
    <w:p w14:paraId="6F87DFB7" w14:textId="04D18754" w:rsidR="00DC606F" w:rsidRPr="00A23C34" w:rsidRDefault="00DC606F" w:rsidP="00DC606F">
      <w:pPr>
        <w:spacing w:line="276" w:lineRule="auto"/>
        <w:jc w:val="both"/>
      </w:pPr>
      <w:r w:rsidRPr="00CE1C01">
        <w:rPr>
          <w:b/>
          <w:bCs/>
        </w:rPr>
        <w:t>DOKAZ:</w:t>
      </w:r>
      <w:r w:rsidRPr="00A23C34">
        <w:t xml:space="preserve"> gospodarski subjekt dužan je u ponudi dostaviti </w:t>
      </w:r>
      <w:r w:rsidRPr="00CE1C01">
        <w:rPr>
          <w:b/>
          <w:bCs/>
        </w:rPr>
        <w:t>Izjavu</w:t>
      </w:r>
      <w:r w:rsidR="0037477F" w:rsidRPr="00CE1C01">
        <w:rPr>
          <w:b/>
          <w:bCs/>
        </w:rPr>
        <w:t xml:space="preserve"> (Prilog III)</w:t>
      </w:r>
      <w:r w:rsidRPr="00CE1C01">
        <w:rPr>
          <w:b/>
          <w:bCs/>
        </w:rPr>
        <w:t>.</w:t>
      </w:r>
      <w:r w:rsidRPr="00A23C34">
        <w:t xml:space="preserve"> Izjavu daje osoba po zakonu ovlaštena za zastupanje gospodarskog subjekta. </w:t>
      </w:r>
    </w:p>
    <w:p w14:paraId="4A9E5755" w14:textId="77777777" w:rsidR="00DC606F" w:rsidRPr="00A23C34" w:rsidRDefault="00DC606F" w:rsidP="00DC606F">
      <w:pPr>
        <w:spacing w:line="276" w:lineRule="auto"/>
        <w:jc w:val="both"/>
      </w:pPr>
    </w:p>
    <w:p w14:paraId="378936AA" w14:textId="2012B788" w:rsidR="00DC606F" w:rsidRPr="00A23C34" w:rsidRDefault="00DC606F" w:rsidP="00DC606F">
      <w:pPr>
        <w:spacing w:line="276" w:lineRule="auto"/>
        <w:jc w:val="both"/>
      </w:pPr>
      <w:r w:rsidRPr="00A23C34">
        <w:t xml:space="preserve">Izjava ne smije biti starija od </w:t>
      </w:r>
      <w:r w:rsidR="00430ACE">
        <w:t xml:space="preserve">30 (trideset) </w:t>
      </w:r>
      <w:r w:rsidR="0037477F">
        <w:t xml:space="preserve">dana </w:t>
      </w:r>
      <w:r w:rsidRPr="00A23C34">
        <w:t>računajuć</w:t>
      </w:r>
      <w:r>
        <w:t>i od dana početka postupka jednostavne</w:t>
      </w:r>
      <w:r w:rsidRPr="00A23C34">
        <w:t xml:space="preserve"> nabave.</w:t>
      </w:r>
    </w:p>
    <w:p w14:paraId="2602E8FB" w14:textId="77777777" w:rsidR="00DC606F" w:rsidRPr="00A23C34" w:rsidRDefault="00DC606F" w:rsidP="00DC606F">
      <w:pPr>
        <w:pStyle w:val="t-9-8"/>
        <w:spacing w:line="276" w:lineRule="auto"/>
        <w:jc w:val="both"/>
        <w:rPr>
          <w:color w:val="000000"/>
        </w:rPr>
      </w:pPr>
      <w:r w:rsidRPr="00A23C34">
        <w:rPr>
          <w:color w:val="000000"/>
        </w:rPr>
        <w:t>Javni naruči</w:t>
      </w:r>
      <w:r>
        <w:rPr>
          <w:color w:val="000000"/>
        </w:rPr>
        <w:t>telj može tijekom postupka jednostavne</w:t>
      </w:r>
      <w:r w:rsidRPr="00A23C34">
        <w:rPr>
          <w:color w:val="000000"/>
        </w:rPr>
        <w:t xml:space="preserve"> nabave radi provjere okolnosti od tijela nadležnog za vođenje kaznene evidencije i razmjenu tih podataka s drugim državama za bilo kojeg ponuditelja ili osobu po zakonu ovlaštenu za zastupanje gospodarskog subjekta zatražiti izdavanje potvrde o činjenicama o kojima to tijelo vodi službenu evidenciju.</w:t>
      </w:r>
    </w:p>
    <w:p w14:paraId="58B0BB20" w14:textId="77777777" w:rsidR="00DC606F" w:rsidRPr="00A23C34" w:rsidRDefault="00DC606F" w:rsidP="00DC606F">
      <w:pPr>
        <w:pStyle w:val="t-9-8"/>
        <w:spacing w:line="276" w:lineRule="auto"/>
        <w:jc w:val="both"/>
        <w:rPr>
          <w:color w:val="000000"/>
        </w:rPr>
      </w:pPr>
      <w:r w:rsidRPr="00A23C34">
        <w:rPr>
          <w:color w:val="000000"/>
        </w:rPr>
        <w:t>Ako nije u mogućnosti pribaviti potvrdu radi provjere okolnosti javni naručitelj može od natjecatelja ili ponuditelja zatražiti da u primjerenom roku dostavi važeći:</w:t>
      </w:r>
    </w:p>
    <w:p w14:paraId="0F07A194" w14:textId="77777777" w:rsidR="00DC606F" w:rsidRPr="00A23C34" w:rsidRDefault="00DC606F" w:rsidP="00DC606F">
      <w:pPr>
        <w:pStyle w:val="t-9-8"/>
        <w:spacing w:line="276" w:lineRule="auto"/>
        <w:jc w:val="both"/>
        <w:rPr>
          <w:color w:val="000000"/>
        </w:rPr>
      </w:pPr>
      <w:r w:rsidRPr="00A23C34">
        <w:rPr>
          <w:color w:val="000000"/>
        </w:rPr>
        <w:lastRenderedPageBreak/>
        <w:t>a) dokument tijela nadležnog za vođenje kaznene evidencije države sjedišta gospodarskog subjekta, odnosno države čiji je državljanin osoba ovlaštena po zakonu za zastupanje gospodarskog subjekta, ili</w:t>
      </w:r>
    </w:p>
    <w:p w14:paraId="32CE7445" w14:textId="4AB94DCA" w:rsidR="00DC606F" w:rsidRPr="00A23C34" w:rsidRDefault="00DC606F" w:rsidP="00DC606F">
      <w:pPr>
        <w:pStyle w:val="t-9-8"/>
        <w:spacing w:line="276" w:lineRule="auto"/>
        <w:jc w:val="both"/>
        <w:rPr>
          <w:color w:val="000000"/>
        </w:rPr>
      </w:pPr>
      <w:r w:rsidRPr="00A23C34">
        <w:rPr>
          <w:color w:val="000000"/>
        </w:rPr>
        <w:t>b) jednakovrijedni dokument koji izdaje nadležno sudsko ili upravno tijelo u državi sjedišta gospodarskog subjekta, odnosno u državi čiji je državljanin osoba ovlaštena po zakonu za zastupanje gospodarskog subjekta, ako se ne izdaje dokument iz kaznene evidencije</w:t>
      </w:r>
      <w:r w:rsidR="00952BC4">
        <w:rPr>
          <w:color w:val="000000"/>
        </w:rPr>
        <w:t>.</w:t>
      </w:r>
    </w:p>
    <w:p w14:paraId="408FED69" w14:textId="77777777" w:rsidR="00DC606F" w:rsidRDefault="00DC606F" w:rsidP="00DC606F">
      <w:pPr>
        <w:pStyle w:val="t-9-8"/>
        <w:spacing w:after="0" w:afterAutospacing="0" w:line="276" w:lineRule="auto"/>
        <w:jc w:val="both"/>
      </w:pPr>
      <w:r>
        <w:rPr>
          <w:b/>
        </w:rPr>
        <w:t>2</w:t>
      </w:r>
      <w:r w:rsidRPr="00A23C34">
        <w:rPr>
          <w:b/>
        </w:rPr>
        <w:t>.</w:t>
      </w:r>
      <w:r>
        <w:rPr>
          <w:b/>
        </w:rPr>
        <w:t>1.2</w:t>
      </w:r>
      <w:r w:rsidRPr="00A23C34">
        <w:rPr>
          <w:b/>
        </w:rPr>
        <w:t xml:space="preserve"> ako je dostavio lažne podatke pri dostavi dokumenata sukladno s ovim odjeljkom Zakona.</w:t>
      </w:r>
    </w:p>
    <w:p w14:paraId="412F032C" w14:textId="2E1764E1" w:rsidR="00DC606F" w:rsidRPr="00D8449E" w:rsidRDefault="00DC606F" w:rsidP="00D8449E">
      <w:pPr>
        <w:pStyle w:val="t-9-8"/>
        <w:spacing w:after="0" w:afterAutospacing="0" w:line="276" w:lineRule="auto"/>
        <w:jc w:val="both"/>
      </w:pPr>
      <w:r w:rsidRPr="00A23C34">
        <w:t>U slučaju zajednice ponuditelja navedene okolnosti se utvrđuju za sve članove zajednice pojedinačno.</w:t>
      </w:r>
    </w:p>
    <w:sectPr w:rsidR="00DC606F" w:rsidRPr="00D8449E" w:rsidSect="002104A8">
      <w:headerReference w:type="default" r:id="rId10"/>
      <w:footerReference w:type="default" r:id="rId11"/>
      <w:pgSz w:w="11906" w:h="16838" w:code="9"/>
      <w:pgMar w:top="1440" w:right="1440" w:bottom="1440" w:left="1440" w:header="706" w:footer="70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F0B04" w14:textId="77777777" w:rsidR="002070C5" w:rsidRDefault="002070C5" w:rsidP="002E2223">
      <w:r>
        <w:separator/>
      </w:r>
    </w:p>
  </w:endnote>
  <w:endnote w:type="continuationSeparator" w:id="0">
    <w:p w14:paraId="03A5640F" w14:textId="77777777" w:rsidR="002070C5" w:rsidRDefault="002070C5" w:rsidP="002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D5E1" w14:textId="588D138D" w:rsidR="0017083D" w:rsidRDefault="0017083D" w:rsidP="002E2223">
    <w:pPr>
      <w:pStyle w:val="Podnoje"/>
      <w:jc w:val="center"/>
    </w:pPr>
    <w:r>
      <w:rPr>
        <w:sz w:val="18"/>
        <w:szCs w:val="18"/>
      </w:rPr>
      <w:t xml:space="preserve">Projekt: „Uspostava mobilnog </w:t>
    </w:r>
    <w:proofErr w:type="spellStart"/>
    <w:r>
      <w:rPr>
        <w:sz w:val="18"/>
        <w:szCs w:val="18"/>
      </w:rPr>
      <w:t>reciklažnog</w:t>
    </w:r>
    <w:proofErr w:type="spellEnd"/>
    <w:r>
      <w:rPr>
        <w:sz w:val="18"/>
        <w:szCs w:val="18"/>
      </w:rPr>
      <w:t xml:space="preserve"> dvorišta u Općini Sali“ sufinancirala je Europska unija iz Kohezijskog fonda</w:t>
    </w:r>
    <w:r>
      <w:t xml:space="preserve"> </w:t>
    </w:r>
    <w:r>
      <w:rPr>
        <w:noProof/>
      </w:rPr>
      <w:drawing>
        <wp:anchor distT="0" distB="0" distL="114300" distR="114300" simplePos="0" relativeHeight="251660288" behindDoc="1" locked="0" layoutInCell="1" allowOverlap="1" wp14:anchorId="747DF0C6" wp14:editId="59A4ED12">
          <wp:simplePos x="0" y="0"/>
          <wp:positionH relativeFrom="column">
            <wp:posOffset>0</wp:posOffset>
          </wp:positionH>
          <wp:positionV relativeFrom="paragraph">
            <wp:posOffset>-433070</wp:posOffset>
          </wp:positionV>
          <wp:extent cx="5731510" cy="1214120"/>
          <wp:effectExtent l="0" t="0" r="2540" b="5080"/>
          <wp:wrapTight wrapText="bothSides">
            <wp:wrapPolygon edited="0">
              <wp:start x="0" y="0"/>
              <wp:lineTo x="0" y="21351"/>
              <wp:lineTo x="21538" y="21351"/>
              <wp:lineTo x="21538"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5731510" cy="1214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42AC5" w14:textId="77777777" w:rsidR="002070C5" w:rsidRDefault="002070C5" w:rsidP="002E2223">
      <w:r>
        <w:separator/>
      </w:r>
    </w:p>
  </w:footnote>
  <w:footnote w:type="continuationSeparator" w:id="0">
    <w:p w14:paraId="111D6844" w14:textId="77777777" w:rsidR="002070C5" w:rsidRDefault="002070C5" w:rsidP="002E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9A17" w14:textId="7EA82556" w:rsidR="0017083D" w:rsidRPr="002E2223" w:rsidRDefault="002070C5" w:rsidP="002E2223">
    <w:pPr>
      <w:pStyle w:val="Zaglavlje"/>
      <w:jc w:val="center"/>
      <w:rPr>
        <w:i/>
        <w:iCs/>
        <w:sz w:val="20"/>
        <w:szCs w:val="20"/>
      </w:rPr>
    </w:pPr>
    <w:sdt>
      <w:sdtPr>
        <w:rPr>
          <w:i/>
          <w:iCs/>
          <w:sz w:val="20"/>
          <w:szCs w:val="20"/>
        </w:rPr>
        <w:id w:val="-431979904"/>
        <w:docPartObj>
          <w:docPartGallery w:val="Page Numbers (Margins)"/>
          <w:docPartUnique/>
        </w:docPartObj>
      </w:sdtPr>
      <w:sdtEndPr/>
      <w:sdtContent>
        <w:r w:rsidR="0017083D" w:rsidRPr="0017729C">
          <w:rPr>
            <w:i/>
            <w:iCs/>
            <w:noProof/>
            <w:sz w:val="20"/>
            <w:szCs w:val="20"/>
          </w:rPr>
          <mc:AlternateContent>
            <mc:Choice Requires="wps">
              <w:drawing>
                <wp:anchor distT="0" distB="0" distL="114300" distR="114300" simplePos="0" relativeHeight="251659264" behindDoc="0" locked="0" layoutInCell="0" allowOverlap="1" wp14:anchorId="3394BD29" wp14:editId="3D77B6FA">
                  <wp:simplePos x="0" y="0"/>
                  <wp:positionH relativeFrom="rightMargin">
                    <wp:align>right</wp:align>
                  </wp:positionH>
                  <wp:positionV relativeFrom="margin">
                    <wp:align>center</wp:align>
                  </wp:positionV>
                  <wp:extent cx="727710" cy="329565"/>
                  <wp:effectExtent l="0" t="0" r="0" b="3810"/>
                  <wp:wrapNone/>
                  <wp:docPr id="6" name="Pravoku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9A722" w14:textId="77777777" w:rsidR="0017083D" w:rsidRDefault="0017083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394BD29" id="Pravokutnik 6"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" o:allowincell="f" stroked="f">
                  <v:textbox>
                    <w:txbxContent>
                      <w:p w14:paraId="6C29A722" w14:textId="77777777" w:rsidR="0017083D" w:rsidRDefault="0017083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17083D">
      <w:rPr>
        <w:i/>
        <w:iCs/>
        <w:sz w:val="20"/>
        <w:szCs w:val="20"/>
      </w:rPr>
      <w:t xml:space="preserve">Nabava mobilnog </w:t>
    </w:r>
    <w:proofErr w:type="spellStart"/>
    <w:r w:rsidR="0017083D">
      <w:rPr>
        <w:i/>
        <w:iCs/>
        <w:sz w:val="20"/>
        <w:szCs w:val="20"/>
      </w:rPr>
      <w:t>reciklažnog</w:t>
    </w:r>
    <w:proofErr w:type="spellEnd"/>
    <w:r w:rsidR="0017083D">
      <w:rPr>
        <w:i/>
        <w:iCs/>
        <w:sz w:val="20"/>
        <w:szCs w:val="20"/>
      </w:rPr>
      <w:t xml:space="preserve"> dvorišta i opreme– 20/2021-JN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BC29C6"/>
    <w:multiLevelType w:val="hybridMultilevel"/>
    <w:tmpl w:val="42C036B8"/>
    <w:lvl w:ilvl="0" w:tplc="041A0001">
      <w:start w:val="1"/>
      <w:numFmt w:val="bullet"/>
      <w:lvlText w:val=""/>
      <w:lvlJc w:val="left"/>
      <w:pPr>
        <w:ind w:left="2136" w:hanging="360"/>
      </w:pPr>
      <w:rPr>
        <w:rFonts w:ascii="Symbol" w:hAnsi="Symbol" w:cs="Symbol" w:hint="default"/>
      </w:rPr>
    </w:lvl>
    <w:lvl w:ilvl="1" w:tplc="041A0003">
      <w:start w:val="1"/>
      <w:numFmt w:val="bullet"/>
      <w:lvlText w:val="o"/>
      <w:lvlJc w:val="left"/>
      <w:pPr>
        <w:ind w:left="2856" w:hanging="360"/>
      </w:pPr>
      <w:rPr>
        <w:rFonts w:ascii="Courier New" w:hAnsi="Courier New" w:cs="Courier New" w:hint="default"/>
      </w:rPr>
    </w:lvl>
    <w:lvl w:ilvl="2" w:tplc="041A0005">
      <w:start w:val="1"/>
      <w:numFmt w:val="bullet"/>
      <w:lvlText w:val=""/>
      <w:lvlJc w:val="left"/>
      <w:pPr>
        <w:ind w:left="3576" w:hanging="360"/>
      </w:pPr>
      <w:rPr>
        <w:rFonts w:ascii="Wingdings" w:hAnsi="Wingdings" w:cs="Wingdings" w:hint="default"/>
      </w:rPr>
    </w:lvl>
    <w:lvl w:ilvl="3" w:tplc="041A0001">
      <w:start w:val="1"/>
      <w:numFmt w:val="bullet"/>
      <w:lvlText w:val=""/>
      <w:lvlJc w:val="left"/>
      <w:pPr>
        <w:ind w:left="4296" w:hanging="360"/>
      </w:pPr>
      <w:rPr>
        <w:rFonts w:ascii="Symbol" w:hAnsi="Symbol" w:cs="Symbol" w:hint="default"/>
      </w:rPr>
    </w:lvl>
    <w:lvl w:ilvl="4" w:tplc="041A0003">
      <w:start w:val="1"/>
      <w:numFmt w:val="bullet"/>
      <w:lvlText w:val="o"/>
      <w:lvlJc w:val="left"/>
      <w:pPr>
        <w:ind w:left="5016" w:hanging="360"/>
      </w:pPr>
      <w:rPr>
        <w:rFonts w:ascii="Courier New" w:hAnsi="Courier New" w:cs="Courier New" w:hint="default"/>
      </w:rPr>
    </w:lvl>
    <w:lvl w:ilvl="5" w:tplc="041A0005">
      <w:start w:val="1"/>
      <w:numFmt w:val="bullet"/>
      <w:lvlText w:val=""/>
      <w:lvlJc w:val="left"/>
      <w:pPr>
        <w:ind w:left="5736" w:hanging="360"/>
      </w:pPr>
      <w:rPr>
        <w:rFonts w:ascii="Wingdings" w:hAnsi="Wingdings" w:cs="Wingdings" w:hint="default"/>
      </w:rPr>
    </w:lvl>
    <w:lvl w:ilvl="6" w:tplc="041A0001">
      <w:start w:val="1"/>
      <w:numFmt w:val="bullet"/>
      <w:lvlText w:val=""/>
      <w:lvlJc w:val="left"/>
      <w:pPr>
        <w:ind w:left="6456" w:hanging="360"/>
      </w:pPr>
      <w:rPr>
        <w:rFonts w:ascii="Symbol" w:hAnsi="Symbol" w:cs="Symbol" w:hint="default"/>
      </w:rPr>
    </w:lvl>
    <w:lvl w:ilvl="7" w:tplc="041A0003">
      <w:start w:val="1"/>
      <w:numFmt w:val="bullet"/>
      <w:lvlText w:val="o"/>
      <w:lvlJc w:val="left"/>
      <w:pPr>
        <w:ind w:left="7176" w:hanging="360"/>
      </w:pPr>
      <w:rPr>
        <w:rFonts w:ascii="Courier New" w:hAnsi="Courier New" w:cs="Courier New" w:hint="default"/>
      </w:rPr>
    </w:lvl>
    <w:lvl w:ilvl="8" w:tplc="041A0005">
      <w:start w:val="1"/>
      <w:numFmt w:val="bullet"/>
      <w:lvlText w:val=""/>
      <w:lvlJc w:val="left"/>
      <w:pPr>
        <w:ind w:left="7896" w:hanging="360"/>
      </w:pPr>
      <w:rPr>
        <w:rFonts w:ascii="Wingdings" w:hAnsi="Wingdings" w:cs="Wingdings" w:hint="default"/>
      </w:rPr>
    </w:lvl>
  </w:abstractNum>
  <w:abstractNum w:abstractNumId="2" w15:restartNumberingAfterBreak="0">
    <w:nsid w:val="111B677F"/>
    <w:multiLevelType w:val="multilevel"/>
    <w:tmpl w:val="6E262F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914C4C"/>
    <w:multiLevelType w:val="hybridMultilevel"/>
    <w:tmpl w:val="387099A0"/>
    <w:lvl w:ilvl="0" w:tplc="23862B24">
      <w:start w:val="1"/>
      <w:numFmt w:val="lowerLetter"/>
      <w:lvlText w:val="%1)"/>
      <w:lvlJc w:val="left"/>
      <w:pPr>
        <w:ind w:left="1440" w:hanging="360"/>
      </w:pPr>
      <w:rPr>
        <w:b/>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4" w15:restartNumberingAfterBreak="0">
    <w:nsid w:val="1D435815"/>
    <w:multiLevelType w:val="hybridMultilevel"/>
    <w:tmpl w:val="89C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16C0C"/>
    <w:multiLevelType w:val="hybridMultilevel"/>
    <w:tmpl w:val="51E06B9C"/>
    <w:lvl w:ilvl="0" w:tplc="A05680B6">
      <w:numFmt w:val="bullet"/>
      <w:lvlText w:val="-"/>
      <w:lvlJc w:val="left"/>
      <w:pPr>
        <w:ind w:left="720" w:hanging="360"/>
      </w:pPr>
      <w:rPr>
        <w:rFonts w:ascii="Times New Roman" w:eastAsia="Times New Roman" w:hAnsi="Times New Roman" w:cs="Times New Roman" w:hint="default"/>
      </w:rPr>
    </w:lvl>
    <w:lvl w:ilvl="1" w:tplc="041A0003">
      <w:numFmt w:val="decimal"/>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CFB643E"/>
    <w:multiLevelType w:val="multilevel"/>
    <w:tmpl w:val="C65AF7C2"/>
    <w:lvl w:ilvl="0">
      <w:start w:val="4"/>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15:restartNumberingAfterBreak="0">
    <w:nsid w:val="2DCE7F7C"/>
    <w:multiLevelType w:val="hybridMultilevel"/>
    <w:tmpl w:val="87E03CEC"/>
    <w:lvl w:ilvl="0" w:tplc="A494488E">
      <w:start w:val="1"/>
      <w:numFmt w:val="decimal"/>
      <w:lvlText w:val="%1."/>
      <w:lvlJc w:val="left"/>
      <w:pPr>
        <w:ind w:left="720" w:hanging="360"/>
      </w:pPr>
      <w:rPr>
        <w:rFonts w:hint="default"/>
      </w:rPr>
    </w:lvl>
    <w:lvl w:ilvl="1" w:tplc="DE2A7EA2" w:tentative="1">
      <w:start w:val="1"/>
      <w:numFmt w:val="lowerLetter"/>
      <w:lvlText w:val="%2."/>
      <w:lvlJc w:val="left"/>
      <w:pPr>
        <w:ind w:left="1440" w:hanging="360"/>
      </w:pPr>
    </w:lvl>
    <w:lvl w:ilvl="2" w:tplc="B09ABAC8" w:tentative="1">
      <w:start w:val="1"/>
      <w:numFmt w:val="lowerRoman"/>
      <w:lvlText w:val="%3."/>
      <w:lvlJc w:val="right"/>
      <w:pPr>
        <w:ind w:left="2160" w:hanging="180"/>
      </w:pPr>
    </w:lvl>
    <w:lvl w:ilvl="3" w:tplc="03B45C0C" w:tentative="1">
      <w:start w:val="1"/>
      <w:numFmt w:val="decimal"/>
      <w:lvlText w:val="%4."/>
      <w:lvlJc w:val="left"/>
      <w:pPr>
        <w:ind w:left="2880" w:hanging="360"/>
      </w:pPr>
    </w:lvl>
    <w:lvl w:ilvl="4" w:tplc="D408C7AC" w:tentative="1">
      <w:start w:val="1"/>
      <w:numFmt w:val="lowerLetter"/>
      <w:lvlText w:val="%5."/>
      <w:lvlJc w:val="left"/>
      <w:pPr>
        <w:ind w:left="3600" w:hanging="360"/>
      </w:pPr>
    </w:lvl>
    <w:lvl w:ilvl="5" w:tplc="9426F5EC" w:tentative="1">
      <w:start w:val="1"/>
      <w:numFmt w:val="lowerRoman"/>
      <w:lvlText w:val="%6."/>
      <w:lvlJc w:val="right"/>
      <w:pPr>
        <w:ind w:left="4320" w:hanging="180"/>
      </w:pPr>
    </w:lvl>
    <w:lvl w:ilvl="6" w:tplc="E6D0713E" w:tentative="1">
      <w:start w:val="1"/>
      <w:numFmt w:val="decimal"/>
      <w:lvlText w:val="%7."/>
      <w:lvlJc w:val="left"/>
      <w:pPr>
        <w:ind w:left="5040" w:hanging="360"/>
      </w:pPr>
    </w:lvl>
    <w:lvl w:ilvl="7" w:tplc="B0809F08" w:tentative="1">
      <w:start w:val="1"/>
      <w:numFmt w:val="lowerLetter"/>
      <w:lvlText w:val="%8."/>
      <w:lvlJc w:val="left"/>
      <w:pPr>
        <w:ind w:left="5760" w:hanging="360"/>
      </w:pPr>
    </w:lvl>
    <w:lvl w:ilvl="8" w:tplc="800A7258" w:tentative="1">
      <w:start w:val="1"/>
      <w:numFmt w:val="lowerRoman"/>
      <w:lvlText w:val="%9."/>
      <w:lvlJc w:val="right"/>
      <w:pPr>
        <w:ind w:left="6480" w:hanging="180"/>
      </w:pPr>
    </w:lvl>
  </w:abstractNum>
  <w:abstractNum w:abstractNumId="8" w15:restartNumberingAfterBreak="0">
    <w:nsid w:val="34FB41C2"/>
    <w:multiLevelType w:val="hybridMultilevel"/>
    <w:tmpl w:val="7BD4DE3E"/>
    <w:lvl w:ilvl="0" w:tplc="041A000F">
      <w:start w:val="8"/>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7E1777E"/>
    <w:multiLevelType w:val="hybridMultilevel"/>
    <w:tmpl w:val="2864E65E"/>
    <w:lvl w:ilvl="0" w:tplc="4440A638">
      <w:start w:val="1"/>
      <w:numFmt w:val="decimal"/>
      <w:lvlText w:val="%1."/>
      <w:lvlJc w:val="left"/>
      <w:pPr>
        <w:ind w:left="644" w:hanging="360"/>
      </w:pPr>
      <w:rPr>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8222A8C"/>
    <w:multiLevelType w:val="multilevel"/>
    <w:tmpl w:val="EEDACA4A"/>
    <w:lvl w:ilvl="0">
      <w:start w:val="1"/>
      <w:numFmt w:val="decimal"/>
      <w:lvlText w:val="%1."/>
      <w:lvlJc w:val="left"/>
      <w:pPr>
        <w:ind w:left="360" w:hanging="360"/>
      </w:pPr>
    </w:lvl>
    <w:lvl w:ilvl="1">
      <w:start w:val="1"/>
      <w:numFmt w:val="decimal"/>
      <w:isLgl/>
      <w:lvlText w:val="%1.%2."/>
      <w:lvlJc w:val="left"/>
      <w:pPr>
        <w:ind w:left="360" w:hanging="360"/>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03574D2"/>
    <w:multiLevelType w:val="hybridMultilevel"/>
    <w:tmpl w:val="97FE769E"/>
    <w:lvl w:ilvl="0" w:tplc="B30E9218">
      <w:numFmt w:val="decimal"/>
      <w:lvlText w:val="-"/>
      <w:lvlJc w:val="left"/>
      <w:pPr>
        <w:ind w:left="294"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406D57BE"/>
    <w:multiLevelType w:val="multilevel"/>
    <w:tmpl w:val="7DE42E92"/>
    <w:lvl w:ilvl="0">
      <w:start w:val="1"/>
      <w:numFmt w:val="decimal"/>
      <w:lvlText w:val="%1."/>
      <w:lvlJc w:val="left"/>
      <w:pPr>
        <w:ind w:left="360" w:hanging="360"/>
      </w:pPr>
      <w:rPr>
        <w:rFonts w:hint="default"/>
      </w:rPr>
    </w:lvl>
    <w:lvl w:ilvl="1">
      <w:start w:val="1"/>
      <w:numFmt w:val="decimal"/>
      <w:isLgl/>
      <w:lvlText w:val="%1.%2."/>
      <w:lvlJc w:val="left"/>
      <w:pPr>
        <w:ind w:left="218" w:hanging="360"/>
      </w:pPr>
      <w:rPr>
        <w:rFonts w:hint="default"/>
      </w:rPr>
    </w:lvl>
    <w:lvl w:ilvl="2">
      <w:start w:val="1"/>
      <w:numFmt w:val="decimalZero"/>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3" w15:restartNumberingAfterBreak="0">
    <w:nsid w:val="431E11FA"/>
    <w:multiLevelType w:val="multilevel"/>
    <w:tmpl w:val="9CCE3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2B0416"/>
    <w:multiLevelType w:val="hybridMultilevel"/>
    <w:tmpl w:val="CE22ADFE"/>
    <w:lvl w:ilvl="0" w:tplc="02F6E05C">
      <w:start w:val="1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476B1799"/>
    <w:multiLevelType w:val="hybridMultilevel"/>
    <w:tmpl w:val="DA50D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F77605"/>
    <w:multiLevelType w:val="hybridMultilevel"/>
    <w:tmpl w:val="7D2ED58E"/>
    <w:lvl w:ilvl="0" w:tplc="45506C1C">
      <w:start w:val="1"/>
      <w:numFmt w:val="decimal"/>
      <w:lvlText w:val="%1."/>
      <w:lvlJc w:val="left"/>
      <w:pPr>
        <w:tabs>
          <w:tab w:val="num" w:pos="360"/>
        </w:tabs>
        <w:ind w:left="360" w:hanging="360"/>
      </w:pPr>
    </w:lvl>
    <w:lvl w:ilvl="1" w:tplc="E7C039C4" w:tentative="1">
      <w:start w:val="1"/>
      <w:numFmt w:val="lowerLetter"/>
      <w:lvlText w:val="%2."/>
      <w:lvlJc w:val="left"/>
      <w:pPr>
        <w:tabs>
          <w:tab w:val="num" w:pos="1440"/>
        </w:tabs>
        <w:ind w:left="1440" w:hanging="360"/>
      </w:pPr>
    </w:lvl>
    <w:lvl w:ilvl="2" w:tplc="93440614" w:tentative="1">
      <w:start w:val="1"/>
      <w:numFmt w:val="lowerRoman"/>
      <w:lvlText w:val="%3."/>
      <w:lvlJc w:val="right"/>
      <w:pPr>
        <w:tabs>
          <w:tab w:val="num" w:pos="2160"/>
        </w:tabs>
        <w:ind w:left="2160" w:hanging="180"/>
      </w:pPr>
    </w:lvl>
    <w:lvl w:ilvl="3" w:tplc="8BC47306" w:tentative="1">
      <w:start w:val="1"/>
      <w:numFmt w:val="decimal"/>
      <w:lvlText w:val="%4."/>
      <w:lvlJc w:val="left"/>
      <w:pPr>
        <w:tabs>
          <w:tab w:val="num" w:pos="2880"/>
        </w:tabs>
        <w:ind w:left="2880" w:hanging="360"/>
      </w:pPr>
    </w:lvl>
    <w:lvl w:ilvl="4" w:tplc="4BA209AC" w:tentative="1">
      <w:start w:val="1"/>
      <w:numFmt w:val="lowerLetter"/>
      <w:lvlText w:val="%5."/>
      <w:lvlJc w:val="left"/>
      <w:pPr>
        <w:tabs>
          <w:tab w:val="num" w:pos="3600"/>
        </w:tabs>
        <w:ind w:left="3600" w:hanging="360"/>
      </w:pPr>
    </w:lvl>
    <w:lvl w:ilvl="5" w:tplc="4ACCE03A" w:tentative="1">
      <w:start w:val="1"/>
      <w:numFmt w:val="lowerRoman"/>
      <w:lvlText w:val="%6."/>
      <w:lvlJc w:val="right"/>
      <w:pPr>
        <w:tabs>
          <w:tab w:val="num" w:pos="4320"/>
        </w:tabs>
        <w:ind w:left="4320" w:hanging="180"/>
      </w:pPr>
    </w:lvl>
    <w:lvl w:ilvl="6" w:tplc="BFEEBF6E" w:tentative="1">
      <w:start w:val="1"/>
      <w:numFmt w:val="decimal"/>
      <w:lvlText w:val="%7."/>
      <w:lvlJc w:val="left"/>
      <w:pPr>
        <w:tabs>
          <w:tab w:val="num" w:pos="5040"/>
        </w:tabs>
        <w:ind w:left="5040" w:hanging="360"/>
      </w:pPr>
    </w:lvl>
    <w:lvl w:ilvl="7" w:tplc="612437BE" w:tentative="1">
      <w:start w:val="1"/>
      <w:numFmt w:val="lowerLetter"/>
      <w:lvlText w:val="%8."/>
      <w:lvlJc w:val="left"/>
      <w:pPr>
        <w:tabs>
          <w:tab w:val="num" w:pos="5760"/>
        </w:tabs>
        <w:ind w:left="5760" w:hanging="360"/>
      </w:pPr>
    </w:lvl>
    <w:lvl w:ilvl="8" w:tplc="C4A46870" w:tentative="1">
      <w:start w:val="1"/>
      <w:numFmt w:val="lowerRoman"/>
      <w:lvlText w:val="%9."/>
      <w:lvlJc w:val="right"/>
      <w:pPr>
        <w:tabs>
          <w:tab w:val="num" w:pos="6480"/>
        </w:tabs>
        <w:ind w:left="6480" w:hanging="180"/>
      </w:pPr>
    </w:lvl>
  </w:abstractNum>
  <w:abstractNum w:abstractNumId="17" w15:restartNumberingAfterBreak="0">
    <w:nsid w:val="5ADA1C7B"/>
    <w:multiLevelType w:val="hybridMultilevel"/>
    <w:tmpl w:val="C46E482E"/>
    <w:lvl w:ilvl="0" w:tplc="98E27E2E">
      <w:start w:val="1"/>
      <w:numFmt w:val="decimal"/>
      <w:lvlText w:val="%1."/>
      <w:lvlJc w:val="left"/>
      <w:pPr>
        <w:ind w:left="120" w:hanging="240"/>
      </w:pPr>
      <w:rPr>
        <w:rFonts w:ascii="Times New Roman" w:eastAsia="Times New Roman" w:hAnsi="Times New Roman" w:cs="Times New Roman" w:hint="default"/>
        <w:b/>
        <w:bCs/>
        <w:spacing w:val="-2"/>
        <w:w w:val="100"/>
        <w:sz w:val="24"/>
        <w:szCs w:val="24"/>
        <w:lang w:val="hr-HR" w:eastAsia="hr-HR" w:bidi="hr-HR"/>
      </w:rPr>
    </w:lvl>
    <w:lvl w:ilvl="1" w:tplc="0CC8D23A">
      <w:numFmt w:val="bullet"/>
      <w:lvlText w:val="•"/>
      <w:lvlJc w:val="left"/>
      <w:pPr>
        <w:ind w:left="1184" w:hanging="240"/>
      </w:pPr>
      <w:rPr>
        <w:rFonts w:hint="default"/>
        <w:lang w:val="hr-HR" w:eastAsia="hr-HR" w:bidi="hr-HR"/>
      </w:rPr>
    </w:lvl>
    <w:lvl w:ilvl="2" w:tplc="8F682584">
      <w:numFmt w:val="bullet"/>
      <w:lvlText w:val="•"/>
      <w:lvlJc w:val="left"/>
      <w:pPr>
        <w:ind w:left="2249" w:hanging="240"/>
      </w:pPr>
      <w:rPr>
        <w:rFonts w:hint="default"/>
        <w:lang w:val="hr-HR" w:eastAsia="hr-HR" w:bidi="hr-HR"/>
      </w:rPr>
    </w:lvl>
    <w:lvl w:ilvl="3" w:tplc="8034C066">
      <w:numFmt w:val="bullet"/>
      <w:lvlText w:val="•"/>
      <w:lvlJc w:val="left"/>
      <w:pPr>
        <w:ind w:left="3313" w:hanging="240"/>
      </w:pPr>
      <w:rPr>
        <w:rFonts w:hint="default"/>
        <w:lang w:val="hr-HR" w:eastAsia="hr-HR" w:bidi="hr-HR"/>
      </w:rPr>
    </w:lvl>
    <w:lvl w:ilvl="4" w:tplc="9F2E2C6C">
      <w:numFmt w:val="bullet"/>
      <w:lvlText w:val="•"/>
      <w:lvlJc w:val="left"/>
      <w:pPr>
        <w:ind w:left="4378" w:hanging="240"/>
      </w:pPr>
      <w:rPr>
        <w:rFonts w:hint="default"/>
        <w:lang w:val="hr-HR" w:eastAsia="hr-HR" w:bidi="hr-HR"/>
      </w:rPr>
    </w:lvl>
    <w:lvl w:ilvl="5" w:tplc="AEE40296">
      <w:numFmt w:val="bullet"/>
      <w:lvlText w:val="•"/>
      <w:lvlJc w:val="left"/>
      <w:pPr>
        <w:ind w:left="5443" w:hanging="240"/>
      </w:pPr>
      <w:rPr>
        <w:rFonts w:hint="default"/>
        <w:lang w:val="hr-HR" w:eastAsia="hr-HR" w:bidi="hr-HR"/>
      </w:rPr>
    </w:lvl>
    <w:lvl w:ilvl="6" w:tplc="8640C9FE">
      <w:numFmt w:val="bullet"/>
      <w:lvlText w:val="•"/>
      <w:lvlJc w:val="left"/>
      <w:pPr>
        <w:ind w:left="6507" w:hanging="240"/>
      </w:pPr>
      <w:rPr>
        <w:rFonts w:hint="default"/>
        <w:lang w:val="hr-HR" w:eastAsia="hr-HR" w:bidi="hr-HR"/>
      </w:rPr>
    </w:lvl>
    <w:lvl w:ilvl="7" w:tplc="CD6E6D46">
      <w:numFmt w:val="bullet"/>
      <w:lvlText w:val="•"/>
      <w:lvlJc w:val="left"/>
      <w:pPr>
        <w:ind w:left="7572" w:hanging="240"/>
      </w:pPr>
      <w:rPr>
        <w:rFonts w:hint="default"/>
        <w:lang w:val="hr-HR" w:eastAsia="hr-HR" w:bidi="hr-HR"/>
      </w:rPr>
    </w:lvl>
    <w:lvl w:ilvl="8" w:tplc="97A89D10">
      <w:numFmt w:val="bullet"/>
      <w:lvlText w:val="•"/>
      <w:lvlJc w:val="left"/>
      <w:pPr>
        <w:ind w:left="8637" w:hanging="240"/>
      </w:pPr>
      <w:rPr>
        <w:rFonts w:hint="default"/>
        <w:lang w:val="hr-HR" w:eastAsia="hr-HR" w:bidi="hr-HR"/>
      </w:rPr>
    </w:lvl>
  </w:abstractNum>
  <w:abstractNum w:abstractNumId="18" w15:restartNumberingAfterBreak="0">
    <w:nsid w:val="5ECB6CF3"/>
    <w:multiLevelType w:val="hybridMultilevel"/>
    <w:tmpl w:val="F60A70EC"/>
    <w:lvl w:ilvl="0" w:tplc="041A0001">
      <w:start w:val="1"/>
      <w:numFmt w:val="bullet"/>
      <w:lvlText w:val=""/>
      <w:lvlJc w:val="left"/>
      <w:pPr>
        <w:ind w:left="720" w:hanging="360"/>
      </w:pPr>
      <w:rPr>
        <w:rFonts w:ascii="Symbol" w:hAnsi="Symbol" w:hint="default"/>
      </w:rPr>
    </w:lvl>
    <w:lvl w:ilvl="1" w:tplc="FB86F8B0">
      <w:numFmt w:val="bullet"/>
      <w:lvlText w:val="•"/>
      <w:lvlJc w:val="left"/>
      <w:pPr>
        <w:ind w:left="1785" w:hanging="705"/>
      </w:pPr>
      <w:rPr>
        <w:rFonts w:ascii="Times New Roman" w:eastAsia="Times New Roman" w:hAnsi="Times New Roman" w:cs="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66790FA6"/>
    <w:multiLevelType w:val="multilevel"/>
    <w:tmpl w:val="14C062C4"/>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pStyle w:val="Naslov2"/>
      <w:lvlText w:val="%2."/>
      <w:lvlJc w:val="left"/>
      <w:pPr>
        <w:tabs>
          <w:tab w:val="num" w:pos="747"/>
        </w:tabs>
        <w:ind w:left="747" w:hanging="567"/>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377E11"/>
    <w:multiLevelType w:val="hybridMultilevel"/>
    <w:tmpl w:val="5626536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683C12AC"/>
    <w:multiLevelType w:val="hybridMultilevel"/>
    <w:tmpl w:val="C1542D44"/>
    <w:lvl w:ilvl="0" w:tplc="041A000F">
      <w:start w:val="7"/>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90528EB"/>
    <w:multiLevelType w:val="hybridMultilevel"/>
    <w:tmpl w:val="E356FB40"/>
    <w:lvl w:ilvl="0" w:tplc="843EC41E">
      <w:numFmt w:val="none"/>
      <w:lvlText w:val=""/>
      <w:lvlJc w:val="left"/>
      <w:pPr>
        <w:tabs>
          <w:tab w:val="num" w:pos="360"/>
        </w:tabs>
        <w:ind w:left="0" w:firstLine="0"/>
      </w:pPr>
    </w:lvl>
    <w:lvl w:ilvl="1" w:tplc="51827EF2">
      <w:start w:val="1"/>
      <w:numFmt w:val="bullet"/>
      <w:lvlText w:val="o"/>
      <w:lvlJc w:val="left"/>
      <w:pPr>
        <w:tabs>
          <w:tab w:val="num" w:pos="1440"/>
        </w:tabs>
        <w:ind w:left="1440" w:hanging="360"/>
      </w:pPr>
      <w:rPr>
        <w:rFonts w:ascii="Courier New" w:hAnsi="Courier New" w:cs="Courier New" w:hint="default"/>
      </w:rPr>
    </w:lvl>
    <w:lvl w:ilvl="2" w:tplc="AD541A34">
      <w:start w:val="1"/>
      <w:numFmt w:val="bullet"/>
      <w:lvlText w:val=""/>
      <w:lvlJc w:val="left"/>
      <w:pPr>
        <w:tabs>
          <w:tab w:val="num" w:pos="2160"/>
        </w:tabs>
        <w:ind w:left="2160" w:hanging="360"/>
      </w:pPr>
      <w:rPr>
        <w:rFonts w:ascii="Wingdings" w:hAnsi="Wingdings" w:hint="default"/>
      </w:rPr>
    </w:lvl>
    <w:lvl w:ilvl="3" w:tplc="854E6B0C">
      <w:start w:val="1"/>
      <w:numFmt w:val="bullet"/>
      <w:lvlText w:val=""/>
      <w:lvlJc w:val="left"/>
      <w:pPr>
        <w:tabs>
          <w:tab w:val="num" w:pos="2880"/>
        </w:tabs>
        <w:ind w:left="2880" w:hanging="360"/>
      </w:pPr>
      <w:rPr>
        <w:rFonts w:ascii="Symbol" w:hAnsi="Symbol" w:hint="default"/>
      </w:rPr>
    </w:lvl>
    <w:lvl w:ilvl="4" w:tplc="22323334">
      <w:start w:val="1"/>
      <w:numFmt w:val="bullet"/>
      <w:lvlText w:val="o"/>
      <w:lvlJc w:val="left"/>
      <w:pPr>
        <w:tabs>
          <w:tab w:val="num" w:pos="3600"/>
        </w:tabs>
        <w:ind w:left="3600" w:hanging="360"/>
      </w:pPr>
      <w:rPr>
        <w:rFonts w:ascii="Courier New" w:hAnsi="Courier New" w:cs="Courier New" w:hint="default"/>
      </w:rPr>
    </w:lvl>
    <w:lvl w:ilvl="5" w:tplc="D9483752">
      <w:start w:val="1"/>
      <w:numFmt w:val="bullet"/>
      <w:lvlText w:val=""/>
      <w:lvlJc w:val="left"/>
      <w:pPr>
        <w:tabs>
          <w:tab w:val="num" w:pos="4320"/>
        </w:tabs>
        <w:ind w:left="4320" w:hanging="360"/>
      </w:pPr>
      <w:rPr>
        <w:rFonts w:ascii="Wingdings" w:hAnsi="Wingdings" w:hint="default"/>
      </w:rPr>
    </w:lvl>
    <w:lvl w:ilvl="6" w:tplc="CB7CCBE2">
      <w:start w:val="1"/>
      <w:numFmt w:val="bullet"/>
      <w:lvlText w:val=""/>
      <w:lvlJc w:val="left"/>
      <w:pPr>
        <w:tabs>
          <w:tab w:val="num" w:pos="5040"/>
        </w:tabs>
        <w:ind w:left="5040" w:hanging="360"/>
      </w:pPr>
      <w:rPr>
        <w:rFonts w:ascii="Symbol" w:hAnsi="Symbol" w:hint="default"/>
      </w:rPr>
    </w:lvl>
    <w:lvl w:ilvl="7" w:tplc="212E27DA">
      <w:start w:val="1"/>
      <w:numFmt w:val="bullet"/>
      <w:lvlText w:val="o"/>
      <w:lvlJc w:val="left"/>
      <w:pPr>
        <w:tabs>
          <w:tab w:val="num" w:pos="5760"/>
        </w:tabs>
        <w:ind w:left="5760" w:hanging="360"/>
      </w:pPr>
      <w:rPr>
        <w:rFonts w:ascii="Courier New" w:hAnsi="Courier New" w:cs="Courier New" w:hint="default"/>
      </w:rPr>
    </w:lvl>
    <w:lvl w:ilvl="8" w:tplc="6020258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561231"/>
    <w:multiLevelType w:val="hybridMultilevel"/>
    <w:tmpl w:val="CA1046FC"/>
    <w:lvl w:ilvl="0" w:tplc="041A0001">
      <w:start w:val="1"/>
      <w:numFmt w:val="bullet"/>
      <w:lvlText w:val=""/>
      <w:lvlJc w:val="left"/>
      <w:pPr>
        <w:tabs>
          <w:tab w:val="num" w:pos="1440"/>
        </w:tabs>
        <w:ind w:left="1440" w:hanging="360"/>
      </w:pPr>
      <w:rPr>
        <w:rFonts w:ascii="Symbol" w:hAnsi="Symbol" w:hint="default"/>
      </w:rPr>
    </w:lvl>
    <w:lvl w:ilvl="1" w:tplc="87182A16">
      <w:numFmt w:val="bullet"/>
      <w:lvlText w:val="-"/>
      <w:lvlJc w:val="left"/>
      <w:pPr>
        <w:ind w:left="2160" w:hanging="360"/>
      </w:pPr>
      <w:rPr>
        <w:rFonts w:ascii="Tahoma" w:eastAsia="Times New Roman" w:hAnsi="Tahoma" w:cs="Tahoma" w:hint="default"/>
      </w:rPr>
    </w:lvl>
    <w:lvl w:ilvl="2" w:tplc="041A0005">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BC3F2A"/>
    <w:multiLevelType w:val="hybridMultilevel"/>
    <w:tmpl w:val="D5E658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15A4CA1"/>
    <w:multiLevelType w:val="hybridMultilevel"/>
    <w:tmpl w:val="3080FD48"/>
    <w:lvl w:ilvl="0" w:tplc="6D76BCBA">
      <w:start w:val="1"/>
      <w:numFmt w:val="upperRoman"/>
      <w:pStyle w:val="Naslov1"/>
      <w:lvlText w:val="%1."/>
      <w:lvlJc w:val="right"/>
      <w:pPr>
        <w:tabs>
          <w:tab w:val="num" w:pos="720"/>
        </w:tabs>
        <w:ind w:left="720" w:hanging="180"/>
      </w:pPr>
    </w:lvl>
    <w:lvl w:ilvl="1" w:tplc="78F83188">
      <w:start w:val="20"/>
      <w:numFmt w:val="decimal"/>
      <w:lvlText w:val="%2."/>
      <w:lvlJc w:val="left"/>
      <w:pPr>
        <w:tabs>
          <w:tab w:val="num" w:pos="1440"/>
        </w:tabs>
        <w:ind w:left="1440" w:hanging="360"/>
      </w:pPr>
      <w:rPr>
        <w:b/>
        <w:i w:val="0"/>
        <w:color w:val="auto"/>
      </w:rPr>
    </w:lvl>
    <w:lvl w:ilvl="2" w:tplc="DB90CAA6">
      <w:numFmt w:val="bullet"/>
      <w:lvlText w:val="-"/>
      <w:lvlJc w:val="left"/>
      <w:pPr>
        <w:ind w:left="2340" w:hanging="360"/>
      </w:pPr>
      <w:rPr>
        <w:rFonts w:ascii="Arial" w:eastAsia="Symbol" w:hAnsi="Arial" w:cs="Arial" w:hint="default"/>
        <w:b/>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15:restartNumberingAfterBreak="0">
    <w:nsid w:val="77067CBB"/>
    <w:multiLevelType w:val="hybridMultilevel"/>
    <w:tmpl w:val="A860EAFA"/>
    <w:lvl w:ilvl="0" w:tplc="DB7CBE32">
      <w:start w:val="1"/>
      <w:numFmt w:val="decimal"/>
      <w:lvlText w:val="%1."/>
      <w:lvlJc w:val="left"/>
      <w:pPr>
        <w:tabs>
          <w:tab w:val="num" w:pos="720"/>
        </w:tabs>
        <w:ind w:left="720" w:hanging="360"/>
      </w:pPr>
    </w:lvl>
    <w:lvl w:ilvl="1" w:tplc="0EF07244" w:tentative="1">
      <w:start w:val="1"/>
      <w:numFmt w:val="lowerLetter"/>
      <w:lvlText w:val="%2."/>
      <w:lvlJc w:val="left"/>
      <w:pPr>
        <w:tabs>
          <w:tab w:val="num" w:pos="1440"/>
        </w:tabs>
        <w:ind w:left="1440" w:hanging="360"/>
      </w:pPr>
    </w:lvl>
    <w:lvl w:ilvl="2" w:tplc="07F45872" w:tentative="1">
      <w:start w:val="1"/>
      <w:numFmt w:val="lowerRoman"/>
      <w:lvlText w:val="%3."/>
      <w:lvlJc w:val="right"/>
      <w:pPr>
        <w:tabs>
          <w:tab w:val="num" w:pos="2160"/>
        </w:tabs>
        <w:ind w:left="2160" w:hanging="180"/>
      </w:pPr>
    </w:lvl>
    <w:lvl w:ilvl="3" w:tplc="8968DE7C" w:tentative="1">
      <w:start w:val="1"/>
      <w:numFmt w:val="decimal"/>
      <w:lvlText w:val="%4."/>
      <w:lvlJc w:val="left"/>
      <w:pPr>
        <w:tabs>
          <w:tab w:val="num" w:pos="2880"/>
        </w:tabs>
        <w:ind w:left="2880" w:hanging="360"/>
      </w:pPr>
    </w:lvl>
    <w:lvl w:ilvl="4" w:tplc="C688D2A6" w:tentative="1">
      <w:start w:val="1"/>
      <w:numFmt w:val="lowerLetter"/>
      <w:lvlText w:val="%5."/>
      <w:lvlJc w:val="left"/>
      <w:pPr>
        <w:tabs>
          <w:tab w:val="num" w:pos="3600"/>
        </w:tabs>
        <w:ind w:left="3600" w:hanging="360"/>
      </w:pPr>
    </w:lvl>
    <w:lvl w:ilvl="5" w:tplc="BE600080" w:tentative="1">
      <w:start w:val="1"/>
      <w:numFmt w:val="lowerRoman"/>
      <w:lvlText w:val="%6."/>
      <w:lvlJc w:val="right"/>
      <w:pPr>
        <w:tabs>
          <w:tab w:val="num" w:pos="4320"/>
        </w:tabs>
        <w:ind w:left="4320" w:hanging="180"/>
      </w:pPr>
    </w:lvl>
    <w:lvl w:ilvl="6" w:tplc="66508BF2" w:tentative="1">
      <w:start w:val="1"/>
      <w:numFmt w:val="decimal"/>
      <w:lvlText w:val="%7."/>
      <w:lvlJc w:val="left"/>
      <w:pPr>
        <w:tabs>
          <w:tab w:val="num" w:pos="5040"/>
        </w:tabs>
        <w:ind w:left="5040" w:hanging="360"/>
      </w:pPr>
    </w:lvl>
    <w:lvl w:ilvl="7" w:tplc="242E3FC2" w:tentative="1">
      <w:start w:val="1"/>
      <w:numFmt w:val="lowerLetter"/>
      <w:lvlText w:val="%8."/>
      <w:lvlJc w:val="left"/>
      <w:pPr>
        <w:tabs>
          <w:tab w:val="num" w:pos="5760"/>
        </w:tabs>
        <w:ind w:left="5760" w:hanging="360"/>
      </w:pPr>
    </w:lvl>
    <w:lvl w:ilvl="8" w:tplc="50983B10" w:tentative="1">
      <w:start w:val="1"/>
      <w:numFmt w:val="lowerRoman"/>
      <w:lvlText w:val="%9."/>
      <w:lvlJc w:val="right"/>
      <w:pPr>
        <w:tabs>
          <w:tab w:val="num" w:pos="6480"/>
        </w:tabs>
        <w:ind w:left="6480" w:hanging="180"/>
      </w:pPr>
    </w:lvl>
  </w:abstractNum>
  <w:abstractNum w:abstractNumId="27" w15:restartNumberingAfterBreak="0">
    <w:nsid w:val="771A7761"/>
    <w:multiLevelType w:val="hybridMultilevel"/>
    <w:tmpl w:val="E11E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057C6"/>
    <w:multiLevelType w:val="multilevel"/>
    <w:tmpl w:val="A54867CC"/>
    <w:lvl w:ilvl="0">
      <w:start w:val="1"/>
      <w:numFmt w:val="decimal"/>
      <w:lvlText w:val="%1."/>
      <w:lvlJc w:val="left"/>
      <w:pPr>
        <w:ind w:left="360" w:hanging="360"/>
      </w:pPr>
      <w:rPr>
        <w:rFonts w:hint="default"/>
        <w:b/>
      </w:rPr>
    </w:lvl>
    <w:lvl w:ilvl="1">
      <w:start w:val="2"/>
      <w:numFmt w:val="decimal"/>
      <w:isLgl/>
      <w:lvlText w:val="%1.%2."/>
      <w:lvlJc w:val="left"/>
      <w:pPr>
        <w:ind w:left="540" w:hanging="360"/>
      </w:pPr>
      <w:rPr>
        <w:rFonts w:hint="default"/>
      </w:rPr>
    </w:lvl>
    <w:lvl w:ilvl="2">
      <w:start w:val="1"/>
      <w:numFmt w:val="decimalZero"/>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num w:numId="1">
    <w:abstractNumId w:val="25"/>
    <w:lvlOverride w:ilvl="0">
      <w:startOverride w:val="1"/>
    </w:lvlOverride>
    <w:lvlOverride w:ilvl="1">
      <w:startOverride w:val="2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22"/>
  </w:num>
  <w:num w:numId="14">
    <w:abstractNumId w:val="3"/>
  </w:num>
  <w:num w:numId="15">
    <w:abstractNumId w:val="1"/>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16"/>
  </w:num>
  <w:num w:numId="22">
    <w:abstractNumId w:val="26"/>
  </w:num>
  <w:num w:numId="23">
    <w:abstractNumId w:val="7"/>
  </w:num>
  <w:num w:numId="24">
    <w:abstractNumId w:val="23"/>
  </w:num>
  <w:num w:numId="25">
    <w:abstractNumId w:val="22"/>
  </w:num>
  <w:num w:numId="26">
    <w:abstractNumId w:val="17"/>
  </w:num>
  <w:num w:numId="27">
    <w:abstractNumId w:val="15"/>
  </w:num>
  <w:num w:numId="28">
    <w:abstractNumId w:val="0"/>
  </w:num>
  <w:num w:numId="29">
    <w:abstractNumId w:val="4"/>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9E"/>
    <w:rsid w:val="0007739E"/>
    <w:rsid w:val="000A10D3"/>
    <w:rsid w:val="000B0B16"/>
    <w:rsid w:val="000C0F9D"/>
    <w:rsid w:val="000D7BBD"/>
    <w:rsid w:val="00107D69"/>
    <w:rsid w:val="0017083D"/>
    <w:rsid w:val="0017729C"/>
    <w:rsid w:val="001900C9"/>
    <w:rsid w:val="001C6751"/>
    <w:rsid w:val="002070C5"/>
    <w:rsid w:val="002104A8"/>
    <w:rsid w:val="0026494E"/>
    <w:rsid w:val="00266155"/>
    <w:rsid w:val="00286503"/>
    <w:rsid w:val="002A0434"/>
    <w:rsid w:val="002B7DBE"/>
    <w:rsid w:val="002E2223"/>
    <w:rsid w:val="002F3425"/>
    <w:rsid w:val="00360D9C"/>
    <w:rsid w:val="003714D2"/>
    <w:rsid w:val="0037477F"/>
    <w:rsid w:val="00421CBF"/>
    <w:rsid w:val="00430ACE"/>
    <w:rsid w:val="00434252"/>
    <w:rsid w:val="00496220"/>
    <w:rsid w:val="004C3C8E"/>
    <w:rsid w:val="004F1D03"/>
    <w:rsid w:val="0053653F"/>
    <w:rsid w:val="00541039"/>
    <w:rsid w:val="00542BD2"/>
    <w:rsid w:val="005720F2"/>
    <w:rsid w:val="00584C4D"/>
    <w:rsid w:val="005C1D6A"/>
    <w:rsid w:val="00611AAF"/>
    <w:rsid w:val="006163F1"/>
    <w:rsid w:val="006752FE"/>
    <w:rsid w:val="0069740D"/>
    <w:rsid w:val="006A4612"/>
    <w:rsid w:val="006D4B41"/>
    <w:rsid w:val="006F18C9"/>
    <w:rsid w:val="00725F2F"/>
    <w:rsid w:val="0073563F"/>
    <w:rsid w:val="00766E26"/>
    <w:rsid w:val="00782012"/>
    <w:rsid w:val="007928B9"/>
    <w:rsid w:val="007B0243"/>
    <w:rsid w:val="007B3302"/>
    <w:rsid w:val="00872D2A"/>
    <w:rsid w:val="00886D64"/>
    <w:rsid w:val="0089568A"/>
    <w:rsid w:val="008C029A"/>
    <w:rsid w:val="008F5E38"/>
    <w:rsid w:val="00927B40"/>
    <w:rsid w:val="00952BC4"/>
    <w:rsid w:val="009C3138"/>
    <w:rsid w:val="009E10C3"/>
    <w:rsid w:val="009E5D49"/>
    <w:rsid w:val="00A80F74"/>
    <w:rsid w:val="00AA3D14"/>
    <w:rsid w:val="00AC1DE9"/>
    <w:rsid w:val="00AF1B17"/>
    <w:rsid w:val="00B04CFD"/>
    <w:rsid w:val="00B07506"/>
    <w:rsid w:val="00B9104D"/>
    <w:rsid w:val="00B917F2"/>
    <w:rsid w:val="00BA3C5A"/>
    <w:rsid w:val="00BF084D"/>
    <w:rsid w:val="00C66282"/>
    <w:rsid w:val="00CE1C01"/>
    <w:rsid w:val="00CE7AF4"/>
    <w:rsid w:val="00D8449E"/>
    <w:rsid w:val="00DA33E3"/>
    <w:rsid w:val="00DB7F2A"/>
    <w:rsid w:val="00DC606F"/>
    <w:rsid w:val="00E30FFF"/>
    <w:rsid w:val="00E3192E"/>
    <w:rsid w:val="00EA612A"/>
    <w:rsid w:val="00EE2E2A"/>
    <w:rsid w:val="00F51C81"/>
    <w:rsid w:val="00F847C8"/>
    <w:rsid w:val="00FC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0388E"/>
  <w15:chartTrackingRefBased/>
  <w15:docId w15:val="{EEE0B0F7-6E85-4242-AF20-0C6CDD0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223"/>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2E2223"/>
    <w:pPr>
      <w:keepNext/>
      <w:numPr>
        <w:numId w:val="1"/>
      </w:numPr>
      <w:tabs>
        <w:tab w:val="left" w:pos="567"/>
      </w:tabs>
      <w:jc w:val="center"/>
      <w:outlineLvl w:val="0"/>
    </w:pPr>
    <w:rPr>
      <w:b/>
      <w:sz w:val="28"/>
      <w:lang w:val="x-none" w:eastAsia="x-none"/>
    </w:rPr>
  </w:style>
  <w:style w:type="paragraph" w:styleId="Naslov2">
    <w:name w:val="heading 2"/>
    <w:basedOn w:val="Normal"/>
    <w:next w:val="Normal"/>
    <w:link w:val="Naslov2Char"/>
    <w:uiPriority w:val="9"/>
    <w:semiHidden/>
    <w:unhideWhenUsed/>
    <w:qFormat/>
    <w:rsid w:val="002E2223"/>
    <w:pPr>
      <w:keepNext/>
      <w:numPr>
        <w:ilvl w:val="1"/>
        <w:numId w:val="2"/>
      </w:numPr>
      <w:spacing w:after="360"/>
      <w:outlineLvl w:val="1"/>
    </w:pPr>
    <w:rPr>
      <w:b/>
      <w:bCs/>
      <w:lang w:val="en-GB" w:eastAsia="x-none"/>
    </w:rPr>
  </w:style>
  <w:style w:type="paragraph" w:styleId="Naslov6">
    <w:name w:val="heading 6"/>
    <w:basedOn w:val="Normal"/>
    <w:next w:val="Normal"/>
    <w:link w:val="Naslov6Char"/>
    <w:qFormat/>
    <w:rsid w:val="00DC606F"/>
    <w:pPr>
      <w:spacing w:before="240" w:after="60"/>
      <w:outlineLvl w:val="5"/>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E2223"/>
    <w:rPr>
      <w:rFonts w:ascii="Times New Roman" w:eastAsia="Times New Roman" w:hAnsi="Times New Roman" w:cs="Times New Roman"/>
      <w:b/>
      <w:sz w:val="28"/>
      <w:szCs w:val="24"/>
      <w:lang w:val="x-none" w:eastAsia="x-none"/>
    </w:rPr>
  </w:style>
  <w:style w:type="character" w:customStyle="1" w:styleId="Naslov2Char">
    <w:name w:val="Naslov 2 Char"/>
    <w:basedOn w:val="Zadanifontodlomka"/>
    <w:link w:val="Naslov2"/>
    <w:uiPriority w:val="9"/>
    <w:semiHidden/>
    <w:rsid w:val="002E2223"/>
    <w:rPr>
      <w:rFonts w:ascii="Times New Roman" w:eastAsia="Times New Roman" w:hAnsi="Times New Roman" w:cs="Times New Roman"/>
      <w:b/>
      <w:bCs/>
      <w:sz w:val="24"/>
      <w:szCs w:val="24"/>
      <w:lang w:val="en-GB" w:eastAsia="x-none"/>
    </w:rPr>
  </w:style>
  <w:style w:type="paragraph" w:styleId="Tijeloteksta">
    <w:name w:val="Body Text"/>
    <w:basedOn w:val="Normal"/>
    <w:link w:val="TijelotekstaChar"/>
    <w:unhideWhenUsed/>
    <w:qFormat/>
    <w:rsid w:val="002E2223"/>
    <w:pPr>
      <w:jc w:val="both"/>
    </w:pPr>
    <w:rPr>
      <w:lang w:val="x-none" w:eastAsia="x-none"/>
    </w:rPr>
  </w:style>
  <w:style w:type="character" w:customStyle="1" w:styleId="TijelotekstaChar">
    <w:name w:val="Tijelo teksta Char"/>
    <w:basedOn w:val="Zadanifontodlomka"/>
    <w:link w:val="Tijeloteksta"/>
    <w:rsid w:val="002E2223"/>
    <w:rPr>
      <w:rFonts w:ascii="Times New Roman" w:eastAsia="Times New Roman" w:hAnsi="Times New Roman" w:cs="Times New Roman"/>
      <w:sz w:val="24"/>
      <w:szCs w:val="24"/>
      <w:lang w:val="x-none" w:eastAsia="x-none"/>
    </w:rPr>
  </w:style>
  <w:style w:type="character" w:customStyle="1" w:styleId="OdlomakpopisaChar">
    <w:name w:val="Odlomak popisa Char"/>
    <w:link w:val="Odlomakpopisa"/>
    <w:uiPriority w:val="34"/>
    <w:locked/>
    <w:rsid w:val="002E2223"/>
    <w:rPr>
      <w:rFonts w:ascii="Times New Roman" w:eastAsia="Times New Roman" w:hAnsi="Times New Roman" w:cs="Times New Roman"/>
      <w:sz w:val="24"/>
      <w:szCs w:val="24"/>
      <w:lang w:val="x-none" w:eastAsia="x-none"/>
    </w:rPr>
  </w:style>
  <w:style w:type="paragraph" w:styleId="Odlomakpopisa">
    <w:name w:val="List Paragraph"/>
    <w:basedOn w:val="Normal"/>
    <w:link w:val="OdlomakpopisaChar"/>
    <w:uiPriority w:val="34"/>
    <w:qFormat/>
    <w:rsid w:val="002E2223"/>
    <w:pPr>
      <w:ind w:left="720"/>
      <w:contextualSpacing/>
    </w:pPr>
    <w:rPr>
      <w:lang w:val="x-none" w:eastAsia="x-none"/>
    </w:rPr>
  </w:style>
  <w:style w:type="paragraph" w:customStyle="1" w:styleId="Default">
    <w:name w:val="Default"/>
    <w:rsid w:val="002E2223"/>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Zaglavlje">
    <w:name w:val="header"/>
    <w:basedOn w:val="Normal"/>
    <w:link w:val="ZaglavljeChar"/>
    <w:unhideWhenUsed/>
    <w:rsid w:val="002E2223"/>
    <w:pPr>
      <w:tabs>
        <w:tab w:val="center" w:pos="4680"/>
        <w:tab w:val="right" w:pos="9360"/>
      </w:tabs>
    </w:pPr>
  </w:style>
  <w:style w:type="character" w:customStyle="1" w:styleId="ZaglavljeChar">
    <w:name w:val="Zaglavlje Char"/>
    <w:basedOn w:val="Zadanifontodlomka"/>
    <w:link w:val="Zaglavlje"/>
    <w:rsid w:val="002E2223"/>
    <w:rPr>
      <w:rFonts w:ascii="Times New Roman" w:eastAsia="Times New Roman" w:hAnsi="Times New Roman" w:cs="Times New Roman"/>
      <w:sz w:val="24"/>
      <w:szCs w:val="24"/>
      <w:lang w:val="hr-HR" w:eastAsia="hr-HR"/>
    </w:rPr>
  </w:style>
  <w:style w:type="paragraph" w:styleId="Podnoje">
    <w:name w:val="footer"/>
    <w:basedOn w:val="Normal"/>
    <w:link w:val="PodnojeChar"/>
    <w:unhideWhenUsed/>
    <w:rsid w:val="002E2223"/>
    <w:pPr>
      <w:tabs>
        <w:tab w:val="center" w:pos="4680"/>
        <w:tab w:val="right" w:pos="9360"/>
      </w:tabs>
    </w:pPr>
  </w:style>
  <w:style w:type="character" w:customStyle="1" w:styleId="PodnojeChar">
    <w:name w:val="Podnožje Char"/>
    <w:basedOn w:val="Zadanifontodlomka"/>
    <w:link w:val="Podnoje"/>
    <w:uiPriority w:val="99"/>
    <w:rsid w:val="002E2223"/>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DC606F"/>
    <w:rPr>
      <w:color w:val="0563C1" w:themeColor="hyperlink"/>
      <w:u w:val="single"/>
    </w:rPr>
  </w:style>
  <w:style w:type="character" w:styleId="Nerijeenospominjanje">
    <w:name w:val="Unresolved Mention"/>
    <w:basedOn w:val="Zadanifontodlomka"/>
    <w:uiPriority w:val="99"/>
    <w:semiHidden/>
    <w:unhideWhenUsed/>
    <w:rsid w:val="00DC606F"/>
    <w:rPr>
      <w:color w:val="605E5C"/>
      <w:shd w:val="clear" w:color="auto" w:fill="E1DFDD"/>
    </w:rPr>
  </w:style>
  <w:style w:type="character" w:customStyle="1" w:styleId="Naslov6Char">
    <w:name w:val="Naslov 6 Char"/>
    <w:basedOn w:val="Zadanifontodlomka"/>
    <w:link w:val="Naslov6"/>
    <w:rsid w:val="00DC606F"/>
    <w:rPr>
      <w:rFonts w:ascii="Times New Roman" w:eastAsia="Times New Roman" w:hAnsi="Times New Roman" w:cs="Times New Roman"/>
      <w:b/>
      <w:bCs/>
      <w:lang w:val="hr-HR" w:eastAsia="hr-HR"/>
    </w:rPr>
  </w:style>
  <w:style w:type="paragraph" w:styleId="Tekstfusnote">
    <w:name w:val="footnote text"/>
    <w:basedOn w:val="Normal"/>
    <w:link w:val="TekstfusnoteChar"/>
    <w:rsid w:val="00DC606F"/>
    <w:rPr>
      <w:sz w:val="20"/>
      <w:szCs w:val="20"/>
    </w:rPr>
  </w:style>
  <w:style w:type="character" w:customStyle="1" w:styleId="TekstfusnoteChar">
    <w:name w:val="Tekst fusnote Char"/>
    <w:basedOn w:val="Zadanifontodlomka"/>
    <w:link w:val="Tekstfusnote"/>
    <w:rsid w:val="00DC606F"/>
    <w:rPr>
      <w:rFonts w:ascii="Times New Roman" w:eastAsia="Times New Roman" w:hAnsi="Times New Roman" w:cs="Times New Roman"/>
      <w:sz w:val="20"/>
      <w:szCs w:val="20"/>
      <w:lang w:val="hr-HR" w:eastAsia="hr-HR"/>
    </w:rPr>
  </w:style>
  <w:style w:type="character" w:styleId="Referencafusnote">
    <w:name w:val="footnote reference"/>
    <w:rsid w:val="00DC606F"/>
    <w:rPr>
      <w:vertAlign w:val="superscript"/>
    </w:rPr>
  </w:style>
  <w:style w:type="character" w:styleId="SlijeenaHiperveza">
    <w:name w:val="FollowedHyperlink"/>
    <w:uiPriority w:val="99"/>
    <w:unhideWhenUsed/>
    <w:rsid w:val="00DC606F"/>
    <w:rPr>
      <w:color w:val="800080"/>
      <w:u w:val="single"/>
    </w:rPr>
  </w:style>
  <w:style w:type="paragraph" w:customStyle="1" w:styleId="tekst">
    <w:name w:val="tekst"/>
    <w:basedOn w:val="Normal"/>
    <w:rsid w:val="00DC606F"/>
    <w:pPr>
      <w:spacing w:before="100" w:beforeAutospacing="1" w:after="100" w:afterAutospacing="1"/>
    </w:pPr>
    <w:rPr>
      <w:lang w:val="en-GB" w:eastAsia="en-US"/>
    </w:rPr>
  </w:style>
  <w:style w:type="paragraph" w:customStyle="1" w:styleId="ListParagraph1">
    <w:name w:val="List Paragraph1"/>
    <w:basedOn w:val="Normal"/>
    <w:uiPriority w:val="34"/>
    <w:qFormat/>
    <w:rsid w:val="00DC606F"/>
    <w:pPr>
      <w:ind w:left="720"/>
    </w:pPr>
  </w:style>
  <w:style w:type="paragraph" w:styleId="Tekstbalonia">
    <w:name w:val="Balloon Text"/>
    <w:basedOn w:val="Normal"/>
    <w:link w:val="TekstbaloniaChar"/>
    <w:rsid w:val="00DC606F"/>
    <w:rPr>
      <w:rFonts w:ascii="Tahoma" w:hAnsi="Tahoma"/>
      <w:sz w:val="16"/>
      <w:szCs w:val="16"/>
      <w:lang w:val="x-none" w:eastAsia="x-none"/>
    </w:rPr>
  </w:style>
  <w:style w:type="character" w:customStyle="1" w:styleId="TekstbaloniaChar">
    <w:name w:val="Tekst balončića Char"/>
    <w:basedOn w:val="Zadanifontodlomka"/>
    <w:link w:val="Tekstbalonia"/>
    <w:rsid w:val="00DC606F"/>
    <w:rPr>
      <w:rFonts w:ascii="Tahoma" w:eastAsia="Times New Roman" w:hAnsi="Tahoma" w:cs="Times New Roman"/>
      <w:sz w:val="16"/>
      <w:szCs w:val="16"/>
      <w:lang w:val="x-none" w:eastAsia="x-none"/>
    </w:rPr>
  </w:style>
  <w:style w:type="paragraph" w:customStyle="1" w:styleId="NoSpacing1">
    <w:name w:val="No Spacing1"/>
    <w:basedOn w:val="Normal"/>
    <w:uiPriority w:val="1"/>
    <w:qFormat/>
    <w:rsid w:val="00DC606F"/>
    <w:rPr>
      <w:rFonts w:ascii="Constantia" w:eastAsia="Constantia" w:hAnsi="Constantia" w:cs="Constantia"/>
      <w:noProof/>
      <w:sz w:val="22"/>
      <w:szCs w:val="22"/>
      <w:lang w:val="en-US" w:eastAsia="en-US"/>
    </w:rPr>
  </w:style>
  <w:style w:type="paragraph" w:customStyle="1" w:styleId="Odlomakpopisa1">
    <w:name w:val="Odlomak popisa1"/>
    <w:basedOn w:val="Normal"/>
    <w:uiPriority w:val="34"/>
    <w:qFormat/>
    <w:rsid w:val="00DC606F"/>
    <w:pPr>
      <w:ind w:left="708"/>
    </w:pPr>
  </w:style>
  <w:style w:type="character" w:styleId="Istaknuto">
    <w:name w:val="Emphasis"/>
    <w:uiPriority w:val="20"/>
    <w:qFormat/>
    <w:rsid w:val="00DC606F"/>
    <w:rPr>
      <w:i/>
      <w:iCs/>
    </w:rPr>
  </w:style>
  <w:style w:type="table" w:styleId="Jednostavnatablica1">
    <w:name w:val="Table Simple 1"/>
    <w:basedOn w:val="Obinatablica"/>
    <w:rsid w:val="00DC606F"/>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vijetlipopis-Isticanje31">
    <w:name w:val="Svijetli popis - Isticanje 31"/>
    <w:basedOn w:val="Obinatablica"/>
    <w:uiPriority w:val="61"/>
    <w:rsid w:val="00DC606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9-8">
    <w:name w:val="t-9-8"/>
    <w:basedOn w:val="Normal"/>
    <w:rsid w:val="00DC606F"/>
    <w:pPr>
      <w:spacing w:before="100" w:beforeAutospacing="1" w:after="100" w:afterAutospacing="1"/>
    </w:pPr>
  </w:style>
  <w:style w:type="paragraph" w:customStyle="1" w:styleId="clanak">
    <w:name w:val="clanak"/>
    <w:basedOn w:val="Normal"/>
    <w:rsid w:val="00DC606F"/>
    <w:pPr>
      <w:spacing w:before="100" w:beforeAutospacing="1" w:after="100" w:afterAutospacing="1"/>
      <w:jc w:val="center"/>
    </w:pPr>
  </w:style>
  <w:style w:type="paragraph" w:styleId="StandardWeb">
    <w:name w:val="Normal (Web)"/>
    <w:basedOn w:val="Normal"/>
    <w:uiPriority w:val="99"/>
    <w:unhideWhenUsed/>
    <w:rsid w:val="00DC606F"/>
    <w:pPr>
      <w:spacing w:before="100" w:beforeAutospacing="1" w:after="100" w:afterAutospacing="1"/>
    </w:pPr>
  </w:style>
  <w:style w:type="table" w:styleId="Reetkatablice">
    <w:name w:val="Table Grid"/>
    <w:basedOn w:val="Obinatablica"/>
    <w:rsid w:val="00DC6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rsid w:val="00DC606F"/>
    <w:rPr>
      <w:rFonts w:ascii="Courier New" w:hAnsi="Courier New" w:cs="Courier New"/>
      <w:sz w:val="20"/>
      <w:szCs w:val="20"/>
      <w:lang w:val="en-GB" w:eastAsia="en-US"/>
    </w:rPr>
  </w:style>
  <w:style w:type="character" w:customStyle="1" w:styleId="ObinitekstChar">
    <w:name w:val="Obični tekst Char"/>
    <w:basedOn w:val="Zadanifontodlomka"/>
    <w:link w:val="Obinitekst"/>
    <w:rsid w:val="00DC606F"/>
    <w:rPr>
      <w:rFonts w:ascii="Courier New" w:eastAsia="Times New Roman" w:hAnsi="Courier New" w:cs="Courier New"/>
      <w:sz w:val="20"/>
      <w:szCs w:val="20"/>
      <w:lang w:val="en-GB"/>
    </w:rPr>
  </w:style>
  <w:style w:type="character" w:customStyle="1" w:styleId="HeaderChar">
    <w:name w:val="Header Char"/>
    <w:rsid w:val="00DC606F"/>
    <w:rPr>
      <w:sz w:val="24"/>
      <w:szCs w:val="24"/>
    </w:rPr>
  </w:style>
  <w:style w:type="character" w:styleId="Naglaeno">
    <w:name w:val="Strong"/>
    <w:qFormat/>
    <w:rsid w:val="00DC606F"/>
    <w:rPr>
      <w:b/>
      <w:bCs/>
    </w:rPr>
  </w:style>
  <w:style w:type="table" w:customStyle="1" w:styleId="TableNormal1">
    <w:name w:val="Table Normal1"/>
    <w:uiPriority w:val="2"/>
    <w:semiHidden/>
    <w:unhideWhenUsed/>
    <w:qFormat/>
    <w:rsid w:val="00DC606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606F"/>
    <w:pPr>
      <w:widowControl w:val="0"/>
      <w:autoSpaceDE w:val="0"/>
      <w:autoSpaceDN w:val="0"/>
      <w:ind w:left="107"/>
    </w:pPr>
    <w:rPr>
      <w:sz w:val="22"/>
      <w:szCs w:val="22"/>
      <w:lang w:bidi="hr-HR"/>
    </w:rPr>
  </w:style>
  <w:style w:type="paragraph" w:styleId="Bezproreda">
    <w:name w:val="No Spacing"/>
    <w:uiPriority w:val="1"/>
    <w:qFormat/>
    <w:rsid w:val="00DC606F"/>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3119">
      <w:bodyDiv w:val="1"/>
      <w:marLeft w:val="0"/>
      <w:marRight w:val="0"/>
      <w:marTop w:val="0"/>
      <w:marBottom w:val="0"/>
      <w:divBdr>
        <w:top w:val="none" w:sz="0" w:space="0" w:color="auto"/>
        <w:left w:val="none" w:sz="0" w:space="0" w:color="auto"/>
        <w:bottom w:val="none" w:sz="0" w:space="0" w:color="auto"/>
        <w:right w:val="none" w:sz="0" w:space="0" w:color="auto"/>
      </w:divBdr>
    </w:div>
    <w:div w:id="200823009">
      <w:bodyDiv w:val="1"/>
      <w:marLeft w:val="0"/>
      <w:marRight w:val="0"/>
      <w:marTop w:val="0"/>
      <w:marBottom w:val="0"/>
      <w:divBdr>
        <w:top w:val="none" w:sz="0" w:space="0" w:color="auto"/>
        <w:left w:val="none" w:sz="0" w:space="0" w:color="auto"/>
        <w:bottom w:val="none" w:sz="0" w:space="0" w:color="auto"/>
        <w:right w:val="none" w:sz="0" w:space="0" w:color="auto"/>
      </w:divBdr>
    </w:div>
    <w:div w:id="17838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opcina-sali.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cina-sali.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cina@opcina-sali.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11</Pages>
  <Words>2855</Words>
  <Characters>16274</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Petešić</dc:creator>
  <cp:keywords/>
  <dc:description/>
  <cp:lastModifiedBy>Jona Petešić</cp:lastModifiedBy>
  <cp:revision>21</cp:revision>
  <cp:lastPrinted>2021-02-09T12:54:00Z</cp:lastPrinted>
  <dcterms:created xsi:type="dcterms:W3CDTF">2021-02-01T07:48:00Z</dcterms:created>
  <dcterms:modified xsi:type="dcterms:W3CDTF">2021-02-12T08:40:00Z</dcterms:modified>
</cp:coreProperties>
</file>