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FEA5D" w14:textId="77777777" w:rsidR="00355B75" w:rsidRPr="002927AA" w:rsidRDefault="009E005F" w:rsidP="00355B75">
      <w:pPr>
        <w:spacing w:after="0"/>
        <w:rPr>
          <w:rFonts w:eastAsia="Times New Roman" w:cs="Times New Roman"/>
          <w:color w:val="000000"/>
          <w:sz w:val="24"/>
          <w:szCs w:val="24"/>
        </w:rPr>
      </w:pPr>
      <w:r w:rsidRPr="002927AA">
        <w:rPr>
          <w:rFonts w:eastAsia="Times New Roman" w:cs="Times New Roman"/>
          <w:b/>
          <w:color w:val="000000"/>
          <w:sz w:val="24"/>
          <w:szCs w:val="24"/>
        </w:rPr>
        <w:t>PRILOG 2</w:t>
      </w:r>
    </w:p>
    <w:p w14:paraId="0E27477F" w14:textId="70553812" w:rsidR="000E61AB" w:rsidRPr="00C655F8" w:rsidRDefault="00BE355A" w:rsidP="00BE355A">
      <w:pPr>
        <w:spacing w:after="0"/>
        <w:jc w:val="center"/>
        <w:rPr>
          <w:rFonts w:eastAsia="Times New Roman" w:cstheme="minorHAnsi"/>
          <w:b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 xml:space="preserve">TIP </w:t>
      </w:r>
      <w:r w:rsidR="00355B75" w:rsidRPr="002927AA">
        <w:rPr>
          <w:rFonts w:eastAsia="Times New Roman" w:cs="Times New Roman"/>
          <w:b/>
          <w:color w:val="000000"/>
          <w:sz w:val="24"/>
          <w:szCs w:val="24"/>
        </w:rPr>
        <w:t>OPERACIJ</w:t>
      </w:r>
      <w:r>
        <w:rPr>
          <w:rFonts w:eastAsia="Times New Roman" w:cs="Times New Roman"/>
          <w:b/>
          <w:color w:val="000000"/>
          <w:sz w:val="24"/>
          <w:szCs w:val="24"/>
        </w:rPr>
        <w:t>E</w:t>
      </w:r>
      <w:r w:rsidR="00355B75" w:rsidRPr="002927AA">
        <w:rPr>
          <w:rFonts w:eastAsia="Times New Roman" w:cs="Times New Roman"/>
          <w:b/>
          <w:color w:val="000000"/>
          <w:sz w:val="24"/>
          <w:szCs w:val="24"/>
        </w:rPr>
        <w:t xml:space="preserve"> 4.1.1.</w:t>
      </w:r>
      <w:r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r w:rsidR="00B93A14">
        <w:rPr>
          <w:rFonts w:eastAsia="Times New Roman" w:cs="Times New Roman"/>
          <w:b/>
          <w:color w:val="000000"/>
          <w:sz w:val="24"/>
          <w:szCs w:val="24"/>
        </w:rPr>
        <w:t xml:space="preserve">- </w:t>
      </w:r>
      <w:r w:rsidR="000E61AB" w:rsidRPr="00C655F8">
        <w:rPr>
          <w:rFonts w:eastAsia="Times New Roman" w:cstheme="minorHAnsi"/>
          <w:b/>
          <w:color w:val="000000"/>
          <w:sz w:val="24"/>
          <w:szCs w:val="24"/>
        </w:rPr>
        <w:t xml:space="preserve">SEKTOR </w:t>
      </w:r>
      <w:r w:rsidR="000E61AB">
        <w:rPr>
          <w:rFonts w:eastAsia="Times New Roman" w:cstheme="minorHAnsi"/>
          <w:b/>
          <w:color w:val="000000"/>
          <w:sz w:val="24"/>
          <w:szCs w:val="24"/>
        </w:rPr>
        <w:t>BILJNE PROIZVODNJE</w:t>
      </w:r>
    </w:p>
    <w:p w14:paraId="13EE79A7" w14:textId="77777777" w:rsidR="00355B75" w:rsidRPr="002927AA" w:rsidRDefault="00355B75" w:rsidP="00E37ED2">
      <w:pPr>
        <w:spacing w:after="0"/>
        <w:rPr>
          <w:rFonts w:eastAsia="Times New Roman" w:cs="Times New Roman"/>
          <w:b/>
          <w:color w:val="000000"/>
          <w:sz w:val="24"/>
          <w:szCs w:val="24"/>
        </w:rPr>
      </w:pPr>
    </w:p>
    <w:p w14:paraId="3EBDBD15" w14:textId="77777777" w:rsidR="00355B75" w:rsidRPr="002927AA" w:rsidRDefault="00355B75" w:rsidP="00355B75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2927AA">
        <w:rPr>
          <w:rFonts w:eastAsia="Times New Roman" w:cs="Times New Roman"/>
          <w:b/>
          <w:color w:val="000000"/>
          <w:sz w:val="24"/>
          <w:szCs w:val="24"/>
        </w:rPr>
        <w:t xml:space="preserve">*DOKUMENTACIJA ZA PODNOŠENJE DRUGOG DIJELA ZAHTJEVA ZA POTPORU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"/>
        <w:gridCol w:w="9117"/>
      </w:tblGrid>
      <w:tr w:rsidR="00355B75" w:rsidRPr="002927AA" w14:paraId="116F9A24" w14:textId="77777777" w:rsidTr="00054B2F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0B9810" w14:textId="77777777" w:rsidR="00355B75" w:rsidRPr="002927AA" w:rsidRDefault="005F23D4" w:rsidP="00355B7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927AA">
              <w:rPr>
                <w:rFonts w:eastAsia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D55197" w14:textId="293B2B9E" w:rsidR="00355B75" w:rsidRPr="002927AA" w:rsidRDefault="00355B75" w:rsidP="00355B75">
            <w:pPr>
              <w:shd w:val="clear" w:color="auto" w:fill="FFFFFF" w:themeFill="background1"/>
              <w:spacing w:after="0"/>
              <w:jc w:val="both"/>
              <w:rPr>
                <w:rFonts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927AA">
              <w:rPr>
                <w:rFonts w:cs="Times New Roman"/>
                <w:b/>
                <w:color w:val="000000"/>
                <w:sz w:val="24"/>
                <w:szCs w:val="24"/>
                <w:lang w:eastAsia="hr-HR"/>
              </w:rPr>
              <w:t>Rješenje/Mišljenje o provedenom postupku/potrebi provedbe procjene utjecaja zahvata na okoliš i/ili ocjene o potrebi procjene utjecaja zahvata na okoliš i/ili ocjene prihvatljivosti zahvata za ekološku mrežu izdano od središnjeg ili upravnog tijela nadležn</w:t>
            </w:r>
            <w:r w:rsidR="00B93A14">
              <w:rPr>
                <w:rFonts w:cs="Times New Roman"/>
                <w:b/>
                <w:color w:val="000000"/>
                <w:sz w:val="24"/>
                <w:szCs w:val="24"/>
                <w:lang w:eastAsia="hr-HR"/>
              </w:rPr>
              <w:t>og za zaštitu okoliša i prirode</w:t>
            </w:r>
          </w:p>
          <w:p w14:paraId="3DA7D50A" w14:textId="77777777" w:rsidR="00355B75" w:rsidRPr="002927AA" w:rsidRDefault="00355B75" w:rsidP="00355B75">
            <w:pPr>
              <w:shd w:val="clear" w:color="auto" w:fill="FFFFFF" w:themeFill="background1"/>
              <w:spacing w:after="0"/>
              <w:jc w:val="both"/>
              <w:rPr>
                <w:rFonts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14:paraId="6AA4A989" w14:textId="420055A3" w:rsidR="00355B75" w:rsidRPr="002927AA" w:rsidRDefault="00355B75" w:rsidP="00355B75">
            <w:pPr>
              <w:spacing w:after="0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2927AA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>Pojašnjenje:</w:t>
            </w:r>
            <w:r w:rsidRPr="002927AA">
              <w:rPr>
                <w:rFonts w:eastAsia="Times New Roman" w:cs="Times New Roman"/>
                <w:i/>
                <w:sz w:val="24"/>
                <w:szCs w:val="24"/>
              </w:rPr>
              <w:t xml:space="preserve"> </w:t>
            </w:r>
            <w:r w:rsidRPr="002927A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Dokument je korisnik obvezan dostaviti ovisno o vrsti i lokaciji ulaganj</w:t>
            </w:r>
            <w:r w:rsidR="004465F7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a</w:t>
            </w:r>
            <w:r w:rsidRPr="002927A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sukladno </w:t>
            </w:r>
            <w:r w:rsidR="00BE355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Prilogu 1</w:t>
            </w:r>
            <w:r w:rsidR="00C5451B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5</w:t>
            </w:r>
            <w:r w:rsidR="00BE355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Natječaja</w:t>
            </w:r>
            <w:r w:rsidRPr="002927A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14:paraId="4A08E2DB" w14:textId="21E229B4" w:rsidR="00355B75" w:rsidRPr="002927AA" w:rsidRDefault="00355B75" w:rsidP="00355B75">
            <w:pPr>
              <w:spacing w:after="0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2927A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U slučaju da je korisnik učitao navedeni dokument u prvom </w:t>
            </w:r>
            <w:r w:rsidRPr="002927A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dijelu </w:t>
            </w:r>
            <w:r w:rsidR="00BE355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z</w:t>
            </w:r>
            <w:r w:rsidRPr="002927A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ahtjeva </w:t>
            </w:r>
            <w:r w:rsidRPr="002927A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za potporu nije potrebno ponovno učitavati isti.</w:t>
            </w:r>
          </w:p>
          <w:p w14:paraId="51F3CF96" w14:textId="77777777" w:rsidR="00355B75" w:rsidRPr="002927AA" w:rsidRDefault="00355B75" w:rsidP="00355B75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2927A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2927AA">
              <w:rPr>
                <w:rFonts w:cs="Times New Roman"/>
                <w:b/>
                <w:i/>
                <w:sz w:val="24"/>
                <w:szCs w:val="24"/>
              </w:rPr>
              <w:t>UČITATI DOKUMENTE U AGRONET</w:t>
            </w:r>
          </w:p>
        </w:tc>
      </w:tr>
      <w:tr w:rsidR="00355B75" w:rsidRPr="002927AA" w14:paraId="77C1805C" w14:textId="77777777" w:rsidTr="00054B2F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791918" w14:textId="77777777" w:rsidR="00355B75" w:rsidRPr="002927AA" w:rsidRDefault="005F23D4" w:rsidP="00355B7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927AA">
              <w:rPr>
                <w:rFonts w:eastAsia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C4622C" w14:textId="5E050558" w:rsidR="00BF3775" w:rsidRDefault="00BF3775" w:rsidP="00BF377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 nabave/tablica troškova i izračuna potpore</w:t>
            </w:r>
            <w:r w:rsidR="008A6B74">
              <w:rPr>
                <w:b/>
                <w:bCs/>
                <w:color w:val="000000"/>
                <w:sz w:val="24"/>
                <w:szCs w:val="24"/>
              </w:rPr>
              <w:t>**</w:t>
            </w:r>
            <w:r w:rsidR="003A137D">
              <w:rPr>
                <w:b/>
                <w:bCs/>
                <w:color w:val="000000"/>
                <w:sz w:val="24"/>
                <w:szCs w:val="24"/>
              </w:rPr>
              <w:t>*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11F6EB29" w14:textId="77777777" w:rsidR="00BF3775" w:rsidRDefault="00BF3775" w:rsidP="00BF3775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Pojašnjenje: </w:t>
            </w:r>
            <w:r>
              <w:rPr>
                <w:i/>
                <w:iCs/>
                <w:color w:val="000000"/>
                <w:sz w:val="24"/>
                <w:szCs w:val="24"/>
              </w:rPr>
              <w:t>Predložak Plana nabave/tablice troškova i izračuna potpore potrebno je popuniti sukladno uputama u prilogu tablice. Korisnik nastavlja popunjavati isti Plan nabave/tablicu troškova i izračuna potpore koji je učitao u prvom dijelu zahtjeva za potporu. U svrhu podnošenja drugog dijela zahtjeva za potporu popunjava s</w:t>
            </w:r>
            <w:r w:rsidR="001D0BCC">
              <w:rPr>
                <w:i/>
                <w:iCs/>
                <w:color w:val="000000"/>
                <w:sz w:val="24"/>
                <w:szCs w:val="24"/>
              </w:rPr>
              <w:t>e samo drugi dio odnosno Tablica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troškova i izračuna potpore. </w:t>
            </w:r>
          </w:p>
          <w:p w14:paraId="48A83336" w14:textId="77777777" w:rsidR="00355B75" w:rsidRPr="00BF3775" w:rsidRDefault="00BF3775" w:rsidP="00BF3775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POPUNJENI PREDLOŽAK DOKUMENTA UČITATI U AGRONET</w:t>
            </w:r>
          </w:p>
        </w:tc>
      </w:tr>
      <w:tr w:rsidR="00355B75" w:rsidRPr="002927AA" w14:paraId="42452EB5" w14:textId="77777777" w:rsidTr="00054B2F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663492" w14:textId="77777777" w:rsidR="00355B75" w:rsidRPr="002927AA" w:rsidRDefault="00524428" w:rsidP="00355B7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927AA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  <w:r w:rsidR="005F23D4" w:rsidRPr="002927AA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FB9549" w14:textId="12DE05C5" w:rsidR="00355B75" w:rsidRPr="002927AA" w:rsidRDefault="00355B75" w:rsidP="00355B75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2927A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Ugovor o </w:t>
            </w:r>
            <w:r w:rsidRPr="002927A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najmu/koncesiji/</w:t>
            </w:r>
            <w:proofErr w:type="spellStart"/>
            <w:r w:rsidRPr="002927A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plodouživanju</w:t>
            </w:r>
            <w:proofErr w:type="spellEnd"/>
            <w:r w:rsidRPr="002927A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/zakupu/služnosti koji mora biti sklopljen na rok od najmanje 10 godina računajući od trenutka podnošenja </w:t>
            </w:r>
            <w:r w:rsidR="00750AD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z</w:t>
            </w:r>
            <w:r w:rsidRPr="002927A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ahtjeva za </w:t>
            </w:r>
            <w:r w:rsidR="00B93A14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potporu</w:t>
            </w:r>
            <w:r w:rsidRPr="002927A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A9AFFF6" w14:textId="77777777" w:rsidR="00355B75" w:rsidRPr="002927AA" w:rsidRDefault="00355B75" w:rsidP="00355B75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  <w:p w14:paraId="575A7687" w14:textId="77777777" w:rsidR="00355B75" w:rsidRPr="002927AA" w:rsidRDefault="00355B75" w:rsidP="00355B75">
            <w:pPr>
              <w:spacing w:after="0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2927AA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>Pojašnjenje:</w:t>
            </w:r>
            <w:r w:rsidRPr="002927A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Ukoliko korisnik nema pravo vlasništva na lokaciji ulaganja za sljedeća ulaganja mora dostaviti dokaz da ima pravo lokaciju ulaganja:</w:t>
            </w:r>
          </w:p>
          <w:p w14:paraId="4482040A" w14:textId="77777777" w:rsidR="00355B75" w:rsidRPr="002927AA" w:rsidRDefault="00355B75" w:rsidP="00355B75">
            <w:pPr>
              <w:spacing w:after="0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2927A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- ulaganja u podizanje novih i/ili restrukturiranje postojećih višegodišnjih nasada (isključujući  restrukturiranje postojećih vinograda za proizvodnju grožđa za vino), </w:t>
            </w:r>
          </w:p>
          <w:p w14:paraId="4AE1DC28" w14:textId="77777777" w:rsidR="00355B75" w:rsidRPr="002927AA" w:rsidRDefault="00355B75" w:rsidP="00355B75">
            <w:pPr>
              <w:spacing w:after="0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2927A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- ulaganje u uređenje i trajnije poboljšanje kvalitete poljoprivrednog zemljišta u svrhu poljoprivredne proizvodnje</w:t>
            </w:r>
          </w:p>
          <w:p w14:paraId="55C7D348" w14:textId="6A9019C7" w:rsidR="00355B75" w:rsidRPr="002927AA" w:rsidRDefault="00355B75" w:rsidP="00355B75">
            <w:pPr>
              <w:spacing w:after="0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2927A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-</w:t>
            </w:r>
            <w:r w:rsidR="00BE355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2927A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u slučaju ulaganja u navodnjavanje sukladno članku 7. Pravilnika</w:t>
            </w:r>
            <w:r w:rsidR="00B93A14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14:paraId="6E014872" w14:textId="77777777" w:rsidR="00355B75" w:rsidRPr="002927AA" w:rsidRDefault="00355B75" w:rsidP="00355B75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2927AA">
              <w:rPr>
                <w:rFonts w:cs="Times New Roman"/>
                <w:b/>
                <w:i/>
                <w:sz w:val="24"/>
                <w:szCs w:val="24"/>
              </w:rPr>
              <w:t>UČITATI DOKUMENT U AGRONET</w:t>
            </w:r>
          </w:p>
        </w:tc>
      </w:tr>
      <w:tr w:rsidR="00355B75" w:rsidRPr="002927AA" w14:paraId="78B44067" w14:textId="77777777" w:rsidTr="00054B2F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1DA1CE" w14:textId="77777777" w:rsidR="00355B75" w:rsidRPr="002927AA" w:rsidRDefault="00524428" w:rsidP="00355B7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927AA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  <w:r w:rsidR="005F23D4" w:rsidRPr="002927AA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D543B0" w14:textId="06C0E3DA" w:rsidR="00355B75" w:rsidRPr="002927AA" w:rsidRDefault="00355B75" w:rsidP="00355B75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2927A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Ugovor o najmu sklopljen na rok od najmanje 10 godina računajući od trenutka </w:t>
            </w:r>
            <w:r w:rsidRPr="002927A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podnošenja </w:t>
            </w:r>
            <w:r w:rsidR="00BE355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z</w:t>
            </w:r>
            <w:r w:rsidRPr="002927A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ahtjeva </w:t>
            </w:r>
            <w:r w:rsidR="00B93A14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za potporu</w:t>
            </w:r>
          </w:p>
          <w:p w14:paraId="2528D9AE" w14:textId="47D813D1" w:rsidR="00355B75" w:rsidRPr="00B93A14" w:rsidRDefault="00355B75" w:rsidP="00355B75">
            <w:pPr>
              <w:spacing w:after="0"/>
              <w:jc w:val="both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 w:rsidRPr="002927AA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Pojašnjenje:</w:t>
            </w:r>
            <w:r w:rsidR="00B93A14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927A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U slučaju opremanja postojećeg objekta koji nije u vlasništvu korisnika. Lokacija ulaganja navedena u </w:t>
            </w:r>
            <w:r w:rsidR="00BE355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predmetnom </w:t>
            </w:r>
            <w:r w:rsidRPr="002927A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Ugovoru mora biti u skladu s lokacijom ulaganja koju </w:t>
            </w:r>
            <w:r w:rsidR="00BE355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je</w:t>
            </w:r>
            <w:r w:rsidR="00BE355A" w:rsidRPr="002927A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2927A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korisnik nave</w:t>
            </w:r>
            <w:r w:rsidR="00BE355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o </w:t>
            </w:r>
            <w:r w:rsidRPr="002927A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u </w:t>
            </w:r>
            <w:r w:rsidR="00BE355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z</w:t>
            </w:r>
            <w:r w:rsidRPr="002927A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ahtjevu za potporu. Ugovor o najmu mora </w:t>
            </w:r>
            <w:r w:rsidRPr="002927A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biti sklopljen između korisnika i vlasnika objekta koji je kao vlasnik upisan u zemljišne knjige.</w:t>
            </w:r>
          </w:p>
          <w:p w14:paraId="2B33AE58" w14:textId="77777777" w:rsidR="00355B75" w:rsidRPr="002927AA" w:rsidRDefault="00355B75" w:rsidP="00355B75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2927AA">
              <w:rPr>
                <w:rFonts w:cs="Times New Roman"/>
                <w:b/>
                <w:i/>
                <w:sz w:val="24"/>
                <w:szCs w:val="24"/>
              </w:rPr>
              <w:t>UČITATI DOKUMENT U AGRONET</w:t>
            </w:r>
          </w:p>
        </w:tc>
      </w:tr>
      <w:tr w:rsidR="00355B75" w:rsidRPr="002927AA" w14:paraId="1D187076" w14:textId="77777777" w:rsidTr="00054B2F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17B8D6" w14:textId="77777777" w:rsidR="00355B75" w:rsidRPr="002927AA" w:rsidRDefault="00524428" w:rsidP="00355B7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927AA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="005F23D4" w:rsidRPr="002927AA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1AC8AD" w14:textId="474BC86B" w:rsidR="00355B75" w:rsidRPr="002927AA" w:rsidRDefault="00355B75" w:rsidP="00355B75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2927A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Akt kojim se odobrava građen</w:t>
            </w:r>
            <w:r w:rsidR="00401930" w:rsidRPr="002927A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je prema Zakonu o gradnji izdan</w:t>
            </w:r>
            <w:r w:rsidRPr="002927A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od strane središnjeg ili upravnog tijela nadležnog za upravne poslove grad</w:t>
            </w:r>
            <w:r w:rsidR="00B93A14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iteljstva i prostornog uređenja</w:t>
            </w:r>
            <w:r w:rsidRPr="002927A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9917401" w14:textId="77777777" w:rsidR="00355B75" w:rsidRPr="002927AA" w:rsidRDefault="00355B75" w:rsidP="00355B75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  <w:p w14:paraId="0C1C3E6E" w14:textId="77777777" w:rsidR="00355B75" w:rsidRPr="002927AA" w:rsidRDefault="00355B75" w:rsidP="00355B75">
            <w:pPr>
              <w:spacing w:after="0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2927AA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Pojašnjenje: </w:t>
            </w:r>
            <w:r w:rsidRPr="002927A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Ukoliko korisnik prijavljuje ulaganje u građenje (izgradnja novog objekta/rekonstrukcija postojećeg objekta) za koje je sukladno Zakonu o gradnji i Pravilniku o jednostavnim i drugim građevinama i radovima potrebno ishoditi Građevinsku dozvolu. U slučaju opremanja postojećih objekata prihvatljivi su i sljedeći dokumenti: Uporabna dozvola, Rješenje o izvedenom stanju ili Potvrda izvedenog stanju, Potvrda o dostavljenom završnom izvješću nadzornog inženjera.</w:t>
            </w:r>
          </w:p>
          <w:p w14:paraId="3293C34D" w14:textId="594635CF" w:rsidR="00355B75" w:rsidRPr="002927AA" w:rsidRDefault="00355B75" w:rsidP="00355B75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2927A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U slučaju ulaganja u građenje građevina i radova koji se sukladno Zakonu o gradnji i Pravilniku o jednostavnim i drugim građevinama i radovima mogu izvoditi bez </w:t>
            </w:r>
            <w:r w:rsidR="00BE355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a</w:t>
            </w:r>
            <w:r w:rsidRPr="002927A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kta kojim se odobrava građenje potrebno je u AGRONET učitati Izjavu potpisanu i ovjerenu od strane ovlaštenog projektanta, kojom se isto potvrđuje. Izjava mora glasiti na predmetno ulaganje i pozivati se na odgovarajući članak, stavak i točku Zakona o gradnji/Pravilnika o jednostavnim i drugim građevinama i radovima.</w:t>
            </w:r>
          </w:p>
          <w:p w14:paraId="69B8236F" w14:textId="77777777" w:rsidR="00355B75" w:rsidRPr="002927AA" w:rsidRDefault="00355B75" w:rsidP="00355B75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</w:p>
          <w:p w14:paraId="58343795" w14:textId="0E4301BC" w:rsidR="00355B75" w:rsidRPr="002927AA" w:rsidRDefault="00355B75" w:rsidP="00355B75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2927A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Oznaka pravomoćnosti obavezna je za sljedeće dokumente: Rješenje o uvjetima građenja, Rješenje za građenje, Građevinsk</w:t>
            </w:r>
            <w:r w:rsidR="00BE355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u</w:t>
            </w:r>
            <w:r w:rsidRPr="002927A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dozvol</w:t>
            </w:r>
            <w:r w:rsidR="00BE355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u</w:t>
            </w:r>
            <w:r w:rsidRPr="002927A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, Uporabn</w:t>
            </w:r>
            <w:r w:rsidR="00BE355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u</w:t>
            </w:r>
            <w:r w:rsidRPr="002927A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dozvol</w:t>
            </w:r>
            <w:r w:rsidR="00BE355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u</w:t>
            </w:r>
            <w:r w:rsidRPr="002927A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i Rješenje o izvedenom stanju. </w:t>
            </w:r>
          </w:p>
          <w:p w14:paraId="66453C4C" w14:textId="3BA64C49" w:rsidR="00355B75" w:rsidRPr="002927AA" w:rsidRDefault="00355B75" w:rsidP="00355B75">
            <w:pPr>
              <w:spacing w:after="0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2927A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Lokacija ulaganja koja je navedena kao lokaciju ulaganja u </w:t>
            </w:r>
            <w:r w:rsidR="00BE355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z</w:t>
            </w:r>
            <w:r w:rsidRPr="002927A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ahtjevu za potporu mora odgovarati lokaciji ulaganja iz akta kojim se odobrava građenje/Izjave projektanta</w:t>
            </w:r>
            <w:r w:rsidRPr="002927A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/drugog odgovarajućeg dokumenta kojim se dokazuje legalnost građevine.</w:t>
            </w:r>
          </w:p>
          <w:p w14:paraId="09272267" w14:textId="77777777" w:rsidR="00355B75" w:rsidRPr="002927AA" w:rsidRDefault="00355B75" w:rsidP="00355B75">
            <w:pPr>
              <w:spacing w:after="0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0E743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U slučaju ulaganja u građenje, dokument mora glasiti na korisnika.</w:t>
            </w:r>
          </w:p>
          <w:p w14:paraId="3D5F8762" w14:textId="77777777" w:rsidR="00355B75" w:rsidRPr="002927AA" w:rsidRDefault="00355B75" w:rsidP="00355B75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</w:p>
          <w:p w14:paraId="14D99CC3" w14:textId="75C94ED4" w:rsidR="00355B75" w:rsidRPr="002927AA" w:rsidRDefault="00355B75" w:rsidP="00E37ED2">
            <w:pPr>
              <w:spacing w:after="0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2927A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U slučaju da je korisnik učitao navedene dokumente izdane od upravnog tijela nadležnog za upravne poslove graditeljstva i prostornog uređenja u prvom </w:t>
            </w:r>
            <w:r w:rsidRPr="002927A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dijelu </w:t>
            </w:r>
            <w:r w:rsidR="00BE355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z</w:t>
            </w:r>
            <w:r w:rsidRPr="002927A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ahtjeva za potporu </w:t>
            </w:r>
            <w:r w:rsidRPr="002927A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nije potrebno ponovno učitavati isti.</w:t>
            </w:r>
          </w:p>
          <w:p w14:paraId="7B5F965D" w14:textId="77777777" w:rsidR="00355B75" w:rsidRPr="002927AA" w:rsidRDefault="00355B75" w:rsidP="00355B75">
            <w:pPr>
              <w:shd w:val="clear" w:color="auto" w:fill="FFFFFF" w:themeFill="background1"/>
              <w:spacing w:after="0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2927AA">
              <w:rPr>
                <w:rFonts w:cs="Times New Roman"/>
                <w:b/>
                <w:i/>
                <w:sz w:val="24"/>
                <w:szCs w:val="24"/>
              </w:rPr>
              <w:t>UČITATI DOKUMENT U AGRONET</w:t>
            </w:r>
          </w:p>
        </w:tc>
      </w:tr>
      <w:tr w:rsidR="00225A5C" w:rsidRPr="002927AA" w14:paraId="11E71417" w14:textId="77777777" w:rsidTr="00225A5C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9F3050" w14:textId="77777777" w:rsidR="00225A5C" w:rsidRPr="002927AA" w:rsidRDefault="00E130DB" w:rsidP="00613CE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  <w:r w:rsidR="00225A5C" w:rsidRPr="002927AA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0D57E8" w14:textId="6E27A058" w:rsidR="00225A5C" w:rsidRDefault="00F3334B" w:rsidP="00225A5C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014EE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Zahtjev za ishođenje Potvrde o prethodnom odobrenju projekta od Uprave vodnog gospodarstva s prijemnim štambiljem Uprave vodnog gospodarstva</w:t>
            </w:r>
            <w:r w:rsidR="00225A5C" w:rsidRPr="002927A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63AF4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u </w:t>
            </w:r>
            <w:r w:rsidR="00225A5C" w:rsidRPr="002927A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slučaju ulaganja u navodnjavanje sukladno članku 7. Pravilnika </w:t>
            </w:r>
          </w:p>
          <w:p w14:paraId="477D213A" w14:textId="77777777" w:rsidR="00B93A14" w:rsidRDefault="00B93A14" w:rsidP="00AD0D44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0662A881" w14:textId="69CDF570" w:rsidR="00225A5C" w:rsidRPr="00225A5C" w:rsidRDefault="00225A5C" w:rsidP="00AD0D44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014EE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Pojašnjenje</w:t>
            </w:r>
            <w:r w:rsidRPr="00014EE7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: Korisnik mora ishoditi </w:t>
            </w:r>
            <w:r w:rsidR="00F3334B" w:rsidRPr="00014EE7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prethodno </w:t>
            </w:r>
            <w:r w:rsidRPr="00014EE7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odobrenje</w:t>
            </w:r>
            <w:r w:rsidR="00E130DB" w:rsidRPr="00014EE7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projekta</w:t>
            </w:r>
            <w:r w:rsidRPr="00014EE7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ovisno o vrsti ulaganja sukladno Uputi za korisnike za ishođenje prethodnog odobrenja projekta navodnjavanja od strane Ministarstva zaštite okoliša i energetike – uprave vodnoga gospodarstva, a koji su objavljeni na stranici www.apprrr.hr – kartica »Ruralni razvoj/Mjera 4/ </w:t>
            </w:r>
            <w:proofErr w:type="spellStart"/>
            <w:r w:rsidRPr="00014EE7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Podmjera</w:t>
            </w:r>
            <w:proofErr w:type="spellEnd"/>
            <w:r w:rsidRPr="00014EE7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4.1.«</w:t>
            </w:r>
            <w:r w:rsidRPr="00014EE7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.</w:t>
            </w:r>
            <w:r w:rsidR="00AD0D44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/mapa </w:t>
            </w:r>
            <w:r w:rsidR="00F74093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„</w:t>
            </w:r>
            <w:r w:rsidR="00AD0D44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Predlošci i upute</w:t>
            </w:r>
            <w:r w:rsidR="00F74093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“</w:t>
            </w:r>
            <w:r w:rsidR="00AD0D44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/mapa </w:t>
            </w:r>
            <w:r w:rsidR="00F74093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„</w:t>
            </w:r>
            <w:r w:rsidR="00AD0D44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Uputa za navodnjavanje</w:t>
            </w:r>
            <w:r w:rsidR="00F74093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“</w:t>
            </w:r>
            <w:r w:rsidRPr="00014EE7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</w:tr>
      <w:tr w:rsidR="00355B75" w:rsidRPr="002927AA" w14:paraId="65112F70" w14:textId="77777777" w:rsidTr="00054B2F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FA64CF" w14:textId="77777777" w:rsidR="00355B75" w:rsidRPr="002927AA" w:rsidRDefault="00E130DB" w:rsidP="00355B7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7</w:t>
            </w:r>
            <w:r w:rsidR="005F23D4" w:rsidRPr="002927AA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FA4AB7" w14:textId="77777777" w:rsidR="00355B75" w:rsidRPr="002927AA" w:rsidRDefault="00355B75" w:rsidP="00F6695F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2927A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Dokumentacija za </w:t>
            </w:r>
            <w:proofErr w:type="spellStart"/>
            <w:r w:rsidRPr="002927A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neobveznike</w:t>
            </w:r>
            <w:proofErr w:type="spellEnd"/>
            <w:r w:rsidRPr="002927A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javne nabave te obveznike javne nabave kada provode nabave ispod propisanih pragova</w:t>
            </w:r>
          </w:p>
        </w:tc>
      </w:tr>
      <w:tr w:rsidR="00355B75" w:rsidRPr="002927AA" w14:paraId="7B766E27" w14:textId="77777777" w:rsidTr="00054B2F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55B72C" w14:textId="77777777" w:rsidR="00355B75" w:rsidRPr="002927AA" w:rsidRDefault="00E130DB" w:rsidP="00355B7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  <w:r w:rsidR="005F23D4" w:rsidRPr="002927AA">
              <w:rPr>
                <w:rFonts w:eastAsia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610ADE" w14:textId="77777777" w:rsidR="00355B75" w:rsidRPr="002927AA" w:rsidRDefault="00355B75" w:rsidP="00355B75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2927A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Sažetak izbora ponuda </w:t>
            </w:r>
          </w:p>
          <w:p w14:paraId="637F23C5" w14:textId="0018AE95" w:rsidR="00355B75" w:rsidRPr="00B93A14" w:rsidRDefault="00355B75" w:rsidP="00B93A14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2927AA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  <w:t>Pojašnjenje:</w:t>
            </w:r>
            <w:r w:rsidR="00B93A14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927A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Sažetak izbora ponuda izrađuje se za svako ulaganje veće od 35.000,00 kn</w:t>
            </w:r>
            <w:r w:rsidR="00536EC4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, osim za opće troškove</w:t>
            </w:r>
            <w:r w:rsidRPr="002927A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(bez PDV-a) za koje se traži potpora, a za koje je korisnik putem objavljenog Poziva za prikupljanje ponuda </w:t>
            </w:r>
            <w:r w:rsidR="00536EC4" w:rsidRPr="00014EE7">
              <w:rPr>
                <w:i/>
                <w:sz w:val="24"/>
                <w:szCs w:val="24"/>
              </w:rPr>
              <w:t>koristeći Portal ponuda</w:t>
            </w:r>
            <w:r w:rsidR="00536EC4" w:rsidRPr="005D7A9A">
              <w:rPr>
                <w:sz w:val="24"/>
                <w:szCs w:val="24"/>
              </w:rPr>
              <w:t xml:space="preserve"> </w:t>
            </w:r>
            <w:r w:rsidRPr="002927A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zaprimio više od jedne ponude.</w:t>
            </w:r>
            <w:r w:rsidR="002927A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2927A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Upute za izradu Sažetka izbora ponuda i ogledni primjerak mogu se naći u Uputi za prikupljanje ponuda i provođenje postupaka jednostavne nabave, </w:t>
            </w:r>
            <w:r w:rsidR="00B93A14">
              <w:rPr>
                <w:rFonts w:eastAsia="Times New Roman" w:cs="Times New Roman"/>
                <w:i/>
                <w:sz w:val="24"/>
                <w:szCs w:val="24"/>
              </w:rPr>
              <w:t>na stranici www.</w:t>
            </w:r>
            <w:r w:rsidRPr="002927AA">
              <w:rPr>
                <w:rFonts w:eastAsia="Times New Roman" w:cs="Times New Roman"/>
                <w:i/>
                <w:sz w:val="24"/>
                <w:szCs w:val="24"/>
              </w:rPr>
              <w:t>apprrr.hr kartica “Ruralni razvoj/Mjera 4/</w:t>
            </w:r>
            <w:proofErr w:type="spellStart"/>
            <w:r w:rsidRPr="002927AA">
              <w:rPr>
                <w:rFonts w:eastAsia="Times New Roman" w:cs="Times New Roman"/>
                <w:i/>
                <w:sz w:val="24"/>
                <w:szCs w:val="24"/>
              </w:rPr>
              <w:t>Podmjera</w:t>
            </w:r>
            <w:proofErr w:type="spellEnd"/>
            <w:r w:rsidRPr="002927AA">
              <w:rPr>
                <w:rFonts w:eastAsia="Times New Roman" w:cs="Times New Roman"/>
                <w:i/>
                <w:sz w:val="24"/>
                <w:szCs w:val="24"/>
              </w:rPr>
              <w:t xml:space="preserve"> 4.1.«.</w:t>
            </w:r>
          </w:p>
          <w:p w14:paraId="1F8C34E7" w14:textId="77777777" w:rsidR="00355B75" w:rsidRPr="002927AA" w:rsidRDefault="00355B75" w:rsidP="00355B75">
            <w:pPr>
              <w:spacing w:after="120" w:line="240" w:lineRule="auto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2927A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Ponude za ulaganja veća od 35.000,00 kn bez PDV-a moraju biti izdane nakon datuma objave Poziva za prikupljanje ponuda putem Portala ponuda u AGRONET-u. </w:t>
            </w:r>
          </w:p>
          <w:p w14:paraId="60D650D1" w14:textId="77777777" w:rsidR="00355B75" w:rsidRPr="002927AA" w:rsidRDefault="00355B75" w:rsidP="00355B75">
            <w:pPr>
              <w:spacing w:after="120" w:line="240" w:lineRule="auto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</w:p>
          <w:p w14:paraId="18E74608" w14:textId="77777777" w:rsidR="00355B75" w:rsidRPr="002927AA" w:rsidRDefault="00355B75" w:rsidP="00355B75">
            <w:pPr>
              <w:spacing w:after="1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927AA">
              <w:rPr>
                <w:rFonts w:cs="Times New Roman"/>
                <w:b/>
                <w:i/>
                <w:sz w:val="24"/>
                <w:szCs w:val="24"/>
              </w:rPr>
              <w:t>UČITATI DOKUMENT U AGRONET</w:t>
            </w:r>
          </w:p>
        </w:tc>
      </w:tr>
      <w:tr w:rsidR="00355B75" w:rsidRPr="002927AA" w14:paraId="3A2FD5EA" w14:textId="77777777" w:rsidTr="00054B2F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6CD8CA" w14:textId="77777777" w:rsidR="00355B75" w:rsidRPr="002927AA" w:rsidRDefault="00E130DB" w:rsidP="00355B7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  <w:r w:rsidR="005F23D4" w:rsidRPr="002927AA">
              <w:rPr>
                <w:rFonts w:eastAsia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C5725C" w14:textId="77777777" w:rsidR="00355B75" w:rsidRPr="002927AA" w:rsidRDefault="00355B75" w:rsidP="00355B75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2927A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Ponude za predmete nabave vrijednosti do 35.000,00 kuna (bez PDV-a), opće troškove i nabavu zemljišta/objekata</w:t>
            </w:r>
          </w:p>
          <w:p w14:paraId="44C0F702" w14:textId="77777777" w:rsidR="00A90E1F" w:rsidRDefault="00A90E1F" w:rsidP="00355B75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14:paraId="39D0DB6C" w14:textId="77777777" w:rsidR="00355B75" w:rsidRPr="002927AA" w:rsidRDefault="00355B75" w:rsidP="00355B75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927AA">
              <w:rPr>
                <w:rFonts w:eastAsia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Pojašnjenje: </w:t>
            </w:r>
            <w:r w:rsidRPr="002927A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Kod određivanja vrijednosti predmeta nabave</w:t>
            </w:r>
            <w:r w:rsidR="00536EC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, osim za opće troškove</w:t>
            </w:r>
            <w:r w:rsidRPr="002927A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iznosi se zbrajaju kada ih realizira jedan ponuditelj, bez obzira na njihovu prirodu (oprema, rad ili usluge), u okviru jedne operacije, te u slučaju kada jedan ponuditelj daje više ponuda čija je zbirna vrijednost veća od 35.000,00 kuna </w:t>
            </w:r>
            <w:r w:rsidRPr="002927AA">
              <w:rPr>
                <w:rFonts w:eastAsia="Times New Roman" w:cs="Times New Roman"/>
                <w:color w:val="000000"/>
                <w:sz w:val="24"/>
                <w:szCs w:val="24"/>
              </w:rPr>
              <w:t>(bez PDV-a), </w:t>
            </w:r>
            <w:r w:rsidRPr="002927A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primjenjuju se odredbe za predmete nabave vrijednosti veće od 35.000,00 kuna </w:t>
            </w:r>
            <w:r w:rsidRPr="002927AA">
              <w:rPr>
                <w:rFonts w:eastAsia="Times New Roman" w:cs="Times New Roman"/>
                <w:color w:val="000000"/>
                <w:sz w:val="24"/>
                <w:szCs w:val="24"/>
              </w:rPr>
              <w:t>(bez PDV-a)</w:t>
            </w:r>
            <w:r w:rsidRPr="002927A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14:paraId="1C7E93F4" w14:textId="41547DD3" w:rsidR="00355B75" w:rsidRPr="002927AA" w:rsidRDefault="00355B75" w:rsidP="00355B75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2927A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Detaljne upute </w:t>
            </w:r>
            <w:r w:rsidRPr="002927A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mogu se naći u Uputi za prikupljanje ponuda i provođenje postupaka jedno</w:t>
            </w:r>
            <w:r w:rsidR="00B93A14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stavne nabave, na stranici www.</w:t>
            </w:r>
            <w:r w:rsidRPr="002927A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apprrr.hr kartica “Ruralni razvoj/Mjera </w:t>
            </w:r>
            <w:r w:rsidRPr="002927A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4/</w:t>
            </w:r>
            <w:proofErr w:type="spellStart"/>
            <w:r w:rsidRPr="002927A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Podmjera</w:t>
            </w:r>
            <w:proofErr w:type="spellEnd"/>
            <w:r w:rsidRPr="002927A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2927A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4.1.</w:t>
            </w:r>
            <w:r w:rsidR="00B93A14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“.</w:t>
            </w:r>
          </w:p>
          <w:p w14:paraId="3EFEC9B0" w14:textId="560116BB" w:rsidR="00355B75" w:rsidRPr="002927AA" w:rsidRDefault="00355B75" w:rsidP="00355B75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2927A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Za </w:t>
            </w:r>
            <w:r w:rsidR="00BE355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kupnju</w:t>
            </w:r>
            <w:r w:rsidR="00BE355A" w:rsidRPr="002927A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2927A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zemljišta/objekata umjesto ponude može se dostaviti predugovor/ugovor o kupoprodaji </w:t>
            </w:r>
            <w:r w:rsidRPr="002927A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nekretnina</w:t>
            </w:r>
            <w:r w:rsidR="00BE355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14:paraId="4534D1AA" w14:textId="77777777" w:rsidR="00B93A14" w:rsidRDefault="00355B75" w:rsidP="00B93A14">
            <w:pPr>
              <w:spacing w:after="0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2927AA">
              <w:rPr>
                <w:rFonts w:eastAsia="Times New Roman" w:cs="Times New Roman"/>
                <w:i/>
                <w:color w:val="000000"/>
                <w:sz w:val="24"/>
                <w:szCs w:val="24"/>
                <w:lang w:eastAsia="hr-HR"/>
              </w:rPr>
              <w:t>Ponude moraju biti važeće na dan zaprimanja u Agenciju za plaćanja, osim za nastali trošak za koji korisnik mora imati odgovarajući račun/U</w:t>
            </w:r>
            <w:r w:rsidR="00E37ED2">
              <w:rPr>
                <w:rFonts w:eastAsia="Times New Roman" w:cs="Times New Roman"/>
                <w:i/>
                <w:color w:val="000000"/>
                <w:sz w:val="24"/>
                <w:szCs w:val="24"/>
                <w:lang w:eastAsia="hr-HR"/>
              </w:rPr>
              <w:t>govor o kupoprodaji nekretnine.</w:t>
            </w:r>
          </w:p>
          <w:p w14:paraId="51B8D0D1" w14:textId="165C3091" w:rsidR="00355B75" w:rsidRPr="00B93A14" w:rsidRDefault="00355B75" w:rsidP="00B93A14">
            <w:pPr>
              <w:spacing w:after="0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2927AA">
              <w:rPr>
                <w:rFonts w:cs="Times New Roman"/>
                <w:b/>
                <w:i/>
                <w:sz w:val="24"/>
                <w:szCs w:val="24"/>
              </w:rPr>
              <w:lastRenderedPageBreak/>
              <w:t>UČITATI DOKUMENTE U AGRONET</w:t>
            </w:r>
          </w:p>
        </w:tc>
      </w:tr>
      <w:tr w:rsidR="00355B75" w:rsidRPr="002927AA" w14:paraId="6011EFCE" w14:textId="77777777" w:rsidTr="00054B2F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2E52BD" w14:textId="77777777" w:rsidR="00355B75" w:rsidRPr="002927AA" w:rsidRDefault="00E130DB" w:rsidP="00355B7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7</w:t>
            </w:r>
            <w:r w:rsidR="005F23D4" w:rsidRPr="002927AA">
              <w:rPr>
                <w:rFonts w:eastAsia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29099C" w14:textId="77777777" w:rsidR="00355B75" w:rsidRPr="002927AA" w:rsidRDefault="00355B75" w:rsidP="00355B75">
            <w:pPr>
              <w:spacing w:after="120" w:line="240" w:lineRule="auto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2927A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Za ponude koje nisu izdane na hrvatskom ili engleskom jeziku: prijevod i ovjera od strane sudskog tumača</w:t>
            </w:r>
          </w:p>
          <w:p w14:paraId="35625D32" w14:textId="003EB568" w:rsidR="00355B75" w:rsidRPr="002927AA" w:rsidRDefault="00355B75" w:rsidP="00355B75">
            <w:pPr>
              <w:spacing w:before="100" w:beforeAutospacing="1" w:after="225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A90E1F">
              <w:rPr>
                <w:rFonts w:eastAsia="Times New Roman" w:cs="Times New Roman"/>
                <w:b/>
                <w:i/>
                <w:iCs/>
                <w:color w:val="000000"/>
                <w:sz w:val="24"/>
                <w:szCs w:val="24"/>
                <w:lang w:eastAsia="hr-HR"/>
              </w:rPr>
              <w:t>Pojašnjenje:</w:t>
            </w:r>
            <w:r w:rsidR="00B93A1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2927AA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Tražena dokumentacija mora biti na hrvatskom ili engleskom jeziku i latiničnom pismu. Dokumentacija izdana na drugim stranim jezicima mora biti prevedena na hrvatski jezik te ovjerena od strane sudskog tumača.</w:t>
            </w:r>
          </w:p>
          <w:p w14:paraId="199E117F" w14:textId="77777777" w:rsidR="00355B75" w:rsidRPr="002927AA" w:rsidRDefault="00355B75" w:rsidP="00355B75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2927AA">
              <w:rPr>
                <w:rFonts w:cs="Times New Roman"/>
                <w:b/>
                <w:i/>
                <w:sz w:val="24"/>
                <w:szCs w:val="24"/>
              </w:rPr>
              <w:t>UČITATI DOKUMENT U AGRONET</w:t>
            </w:r>
          </w:p>
        </w:tc>
      </w:tr>
      <w:tr w:rsidR="008572FF" w:rsidRPr="002927AA" w14:paraId="37EB5E68" w14:textId="77777777" w:rsidTr="00054B2F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29944B" w14:textId="77777777" w:rsidR="008572FF" w:rsidRPr="002927AA" w:rsidRDefault="00E130DB" w:rsidP="00355B7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  <w:r w:rsidR="008572FF">
              <w:rPr>
                <w:rFonts w:eastAsia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2ACEA5" w14:textId="77777777" w:rsidR="008572FF" w:rsidRDefault="008572FF" w:rsidP="008572FF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C4B1E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Elaborat procjene tržišne  vrijednosti nekretnine, ovjeren od ovlaštenog sudskog vještaka.</w:t>
            </w:r>
          </w:p>
          <w:p w14:paraId="06468223" w14:textId="77777777" w:rsidR="008572FF" w:rsidRPr="00CC4B1E" w:rsidRDefault="008572FF" w:rsidP="008572FF">
            <w:pPr>
              <w:shd w:val="clear" w:color="auto" w:fill="FFFFFF" w:themeFill="background1"/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  <w:p w14:paraId="59FB254C" w14:textId="77777777" w:rsidR="008572FF" w:rsidRDefault="008572FF" w:rsidP="008572FF">
            <w:pPr>
              <w:spacing w:after="0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CC4B1E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Pojašnjenje:</w:t>
            </w:r>
            <w:r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U slučaju nabave </w:t>
            </w:r>
            <w:r w:rsidRPr="00EF23C7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zemljišta/objekata</w:t>
            </w:r>
          </w:p>
          <w:p w14:paraId="12D2B160" w14:textId="77777777" w:rsidR="008572FF" w:rsidRPr="002927AA" w:rsidRDefault="008572FF" w:rsidP="00355B75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>UČITATI DOKUMENT U AGRONET</w:t>
            </w:r>
          </w:p>
        </w:tc>
      </w:tr>
      <w:tr w:rsidR="00355B75" w:rsidRPr="002927AA" w14:paraId="14E5CEFA" w14:textId="77777777" w:rsidTr="00054B2F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918DE7" w14:textId="77777777" w:rsidR="00355B75" w:rsidRPr="002927AA" w:rsidRDefault="00E130DB" w:rsidP="00355B7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  <w:r w:rsidR="005F23D4" w:rsidRPr="002927AA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FDB3C0" w14:textId="0BFC578C" w:rsidR="00355B75" w:rsidRPr="002927AA" w:rsidRDefault="00355B75" w:rsidP="00BE355A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2927A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Dokumentacija vezana uz provođenje postup</w:t>
            </w:r>
            <w:r w:rsidRPr="002927A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k</w:t>
            </w:r>
            <w:r w:rsidR="00BE355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a</w:t>
            </w:r>
            <w:r w:rsidRPr="002927A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javne nabave</w:t>
            </w:r>
          </w:p>
        </w:tc>
      </w:tr>
      <w:tr w:rsidR="00355B75" w:rsidRPr="002927AA" w14:paraId="730C1EE8" w14:textId="77777777" w:rsidTr="00054B2F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421AF8" w14:textId="77777777" w:rsidR="00355B75" w:rsidRPr="002927AA" w:rsidRDefault="00E130DB" w:rsidP="00355B7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  <w:r w:rsidR="005F23D4" w:rsidRPr="002927AA">
              <w:rPr>
                <w:rFonts w:eastAsia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11873E" w14:textId="77777777" w:rsidR="00355B75" w:rsidRPr="002927AA" w:rsidRDefault="00355B75" w:rsidP="00355B75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2927AA">
              <w:rPr>
                <w:rFonts w:eastAsia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Dokumentacija u slučajevima kad se provodi postupak javne nabave:</w:t>
            </w:r>
          </w:p>
          <w:p w14:paraId="597E259F" w14:textId="32860FAC" w:rsidR="00355B75" w:rsidRPr="002927AA" w:rsidRDefault="00355B75" w:rsidP="00355B75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2927A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I. Nakon sklapanja Ugovo</w:t>
            </w:r>
            <w:r w:rsidRPr="002927A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</w:t>
            </w:r>
            <w:r w:rsidR="00BE355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</w:t>
            </w:r>
            <w:r w:rsidRPr="002927A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2927A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 financiranju, korisnik može</w:t>
            </w:r>
            <w:r w:rsidRPr="002927AA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footnoteReference w:id="1"/>
            </w:r>
            <w:r w:rsidRPr="002927A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dostaviti:</w:t>
            </w:r>
          </w:p>
          <w:p w14:paraId="57762545" w14:textId="77777777" w:rsidR="00355B75" w:rsidRPr="002927AA" w:rsidRDefault="00355B75" w:rsidP="00355B75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2927AA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1. Nacrt dokumentacije o nabavi sa svim prilozima</w:t>
            </w:r>
          </w:p>
          <w:p w14:paraId="6A80A01B" w14:textId="77777777" w:rsidR="00355B75" w:rsidRPr="002927AA" w:rsidRDefault="00355B75" w:rsidP="00355B75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2927AA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2. Odluku naručitelja o imenovanju članova stručnog povjerenstva za javnu nabavu</w:t>
            </w:r>
          </w:p>
          <w:p w14:paraId="638B160E" w14:textId="77777777" w:rsidR="00355B75" w:rsidRPr="002927AA" w:rsidRDefault="00355B75" w:rsidP="00355B75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2927AA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3. Važeći certifikat iz područja javne nabave za najmanje jednog člana stručnog povjerenstva za javnu nabavu</w:t>
            </w:r>
          </w:p>
          <w:p w14:paraId="69DA06A7" w14:textId="77777777" w:rsidR="00355B75" w:rsidRPr="002927AA" w:rsidRDefault="00355B75" w:rsidP="00355B75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2927AA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4. Izjava/e o postojanju ili nepostojanju sukoba interesa sukladno Zakonu o javnoj nabavi</w:t>
            </w:r>
          </w:p>
          <w:p w14:paraId="6C3E2043" w14:textId="77777777" w:rsidR="00355B75" w:rsidRPr="002927AA" w:rsidRDefault="00355B75" w:rsidP="00355B75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2927AA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 xml:space="preserve">5. Popis osoba koje su sudjelovale u izradi dokumentacije o nabavi </w:t>
            </w:r>
          </w:p>
          <w:p w14:paraId="2668A440" w14:textId="45903C5D" w:rsidR="00355B75" w:rsidRPr="002927AA" w:rsidRDefault="00355B75" w:rsidP="00355B75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2927AA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 xml:space="preserve">II. Dokumentacija koja se dostavlja nakon dovršetka postupka javne </w:t>
            </w:r>
            <w:r w:rsidR="00B93A14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 xml:space="preserve">nabave </w:t>
            </w:r>
            <w:r w:rsidRPr="002927AA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 xml:space="preserve">prilikom </w:t>
            </w:r>
            <w:r w:rsidRPr="002927AA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podnošenja drugog dijela zahtjeva za potporu:</w:t>
            </w:r>
          </w:p>
          <w:p w14:paraId="1771F31C" w14:textId="77777777" w:rsidR="00355B75" w:rsidRPr="002927AA" w:rsidRDefault="00355B75" w:rsidP="00355B75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2927AA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1. Poziv na nadmetanje/Obavijest o nadmetanju iz Elektroničkog oglasnika javne nabave Narodnih novina Republike Hrvatske i/ili Službenog lista Europske unije (u slučaju nabave velike vrijednosti);</w:t>
            </w:r>
          </w:p>
          <w:p w14:paraId="09883412" w14:textId="77777777" w:rsidR="00355B75" w:rsidRPr="002927AA" w:rsidRDefault="00355B75" w:rsidP="00355B75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2927AA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 xml:space="preserve">2. Dokumentacija o nabavi te sva moguća dodatna dokumentacija sa svim prilozima i </w:t>
            </w:r>
            <w:r w:rsidRPr="002927AA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eventualnim izmjenama/dopunama (ako je primjenjivo);</w:t>
            </w:r>
          </w:p>
          <w:p w14:paraId="4942412C" w14:textId="77777777" w:rsidR="00355B75" w:rsidRPr="002927AA" w:rsidRDefault="00355B75" w:rsidP="00355B75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2927AA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3. Odluka naručitelja o imenovanju članova stručnog povjerenstva za javnu nabavu;</w:t>
            </w:r>
          </w:p>
          <w:p w14:paraId="0DCB1C64" w14:textId="77777777" w:rsidR="00355B75" w:rsidRPr="002927AA" w:rsidRDefault="00355B75" w:rsidP="00355B75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2927AA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4. Certifikat iz područja javne nabave za najmanje jednog ovlaštenog predstavnika naručitelja koji je imenovan za člana stručnog povjerenstva za javnu nabavu;</w:t>
            </w:r>
          </w:p>
          <w:p w14:paraId="440CCEEB" w14:textId="77777777" w:rsidR="00355B75" w:rsidRPr="002927AA" w:rsidRDefault="00355B75" w:rsidP="00355B75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2927AA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5. Izjava/e o postojanju ili nepostojanju sukoba interesa sukladno Zakonu o javnoj nabavi za sve predstavnike naručitelja;</w:t>
            </w:r>
          </w:p>
          <w:p w14:paraId="3A6AD5C1" w14:textId="1C05D493" w:rsidR="00355B75" w:rsidRPr="002927AA" w:rsidRDefault="00355B75" w:rsidP="00355B75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2927AA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 xml:space="preserve">6. Popis osoba koje su sudjelovale u izradi dokumentacije o </w:t>
            </w:r>
            <w:r w:rsidRPr="002927AA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nabavi</w:t>
            </w:r>
            <w:r w:rsidR="00BE355A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;</w:t>
            </w:r>
          </w:p>
          <w:p w14:paraId="2F97126C" w14:textId="77777777" w:rsidR="00355B75" w:rsidRPr="002927AA" w:rsidRDefault="00355B75" w:rsidP="00355B75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2927AA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7. Poziv na dostavu inicijalnih ponuda (u slučaju natjecateljskog postupka uz pregovore, pregovaračkog postupka javne nabave bez prethodne objave) sa dokazom o dostavi/zaprimanju od strane ponuditelja (ako je primjenjivo);</w:t>
            </w:r>
          </w:p>
          <w:p w14:paraId="51AA93BF" w14:textId="77777777" w:rsidR="00355B75" w:rsidRPr="002927AA" w:rsidRDefault="00355B75" w:rsidP="00355B75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2927AA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8. Poziv na dijalog (u slučaju natjecateljskog dijaloga) (ako je primjenjivo);</w:t>
            </w:r>
          </w:p>
          <w:p w14:paraId="17F2F06A" w14:textId="77777777" w:rsidR="00355B75" w:rsidRPr="002927AA" w:rsidRDefault="00355B75" w:rsidP="00355B75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2927AA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9. Zaprimljeni upiti gospodarskih subjekata i danih pojašnjenja sa dokazima o zaprimanju/dostavi (ako je primjenjivo);</w:t>
            </w:r>
          </w:p>
          <w:p w14:paraId="5DFDC6CE" w14:textId="77777777" w:rsidR="00355B75" w:rsidRPr="002927AA" w:rsidRDefault="00355B75" w:rsidP="00355B75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2927AA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10. Ispravak - Obavijest o izmjenama ili dodatnim informacijama (ako je primjenjivo);</w:t>
            </w:r>
          </w:p>
          <w:p w14:paraId="6BC0C4CB" w14:textId="77777777" w:rsidR="00355B75" w:rsidRPr="002927AA" w:rsidRDefault="00355B75" w:rsidP="00355B75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2927AA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11. Svi dokazi zaprimanja dokumentacije od strane gospodarskih subjekata (npr. dokaz zaprimanja poziva na dostavu inicijalnih ponuda, poziva na dijalog, dokaz zaprimanja Odluke o odabiru) (ukoliko je primjenjivo);</w:t>
            </w:r>
          </w:p>
          <w:p w14:paraId="5D4A9887" w14:textId="77777777" w:rsidR="00355B75" w:rsidRPr="002927AA" w:rsidRDefault="00355B75" w:rsidP="00355B75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2927AA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12. Upisnik o zaprimanju elektronički dostavljenih ponuda;</w:t>
            </w:r>
          </w:p>
          <w:p w14:paraId="11CA6BC1" w14:textId="77777777" w:rsidR="00355B75" w:rsidRPr="002927AA" w:rsidRDefault="00355B75" w:rsidP="00355B75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2927AA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13. Upisnik o zaprimanju odvojenih dijelova ponude;</w:t>
            </w:r>
          </w:p>
          <w:p w14:paraId="1D94967E" w14:textId="77777777" w:rsidR="00355B75" w:rsidRPr="002927AA" w:rsidRDefault="00355B75" w:rsidP="00355B75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2927AA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14. Zapisnik o otvaranju ponuda;</w:t>
            </w:r>
          </w:p>
          <w:p w14:paraId="685E2F45" w14:textId="77777777" w:rsidR="00355B75" w:rsidRPr="002927AA" w:rsidRDefault="00355B75" w:rsidP="00355B75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2927AA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15. Zapisnik o pregledu i ocjeni ponuda s prilozima;</w:t>
            </w:r>
          </w:p>
          <w:p w14:paraId="00485F8F" w14:textId="77777777" w:rsidR="00355B75" w:rsidRPr="002927AA" w:rsidRDefault="00355B75" w:rsidP="00355B75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2927AA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16. Odluka o odabiru s dokazom o dostavi Odluke o odabiru svim ponuditeljima koji su sudjelovali u postupku javne nabave;</w:t>
            </w:r>
          </w:p>
          <w:p w14:paraId="73869D3B" w14:textId="77777777" w:rsidR="00355B75" w:rsidRPr="002927AA" w:rsidRDefault="00355B75" w:rsidP="00355B75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2927AA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17. Sklopljeni ugovor s odabranim ponuditeljem;</w:t>
            </w:r>
          </w:p>
          <w:p w14:paraId="0E4AC7B1" w14:textId="77777777" w:rsidR="00355B75" w:rsidRPr="002927AA" w:rsidRDefault="00355B75" w:rsidP="00355B75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2927AA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18. Sve zaprimljene ponude;</w:t>
            </w:r>
          </w:p>
          <w:p w14:paraId="65DB7856" w14:textId="77777777" w:rsidR="00355B75" w:rsidRPr="002927AA" w:rsidRDefault="00355B75" w:rsidP="00355B75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2927AA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 xml:space="preserve">19. Obavijest o dodjeli ugovora; </w:t>
            </w:r>
          </w:p>
          <w:p w14:paraId="2FA46D6F" w14:textId="77777777" w:rsidR="00355B75" w:rsidRPr="002927AA" w:rsidRDefault="00355B75" w:rsidP="00355B75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2927AA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20. Obavijest o izmjenama ugovora tijekom njegova trajanja (ako je primjenjivo);</w:t>
            </w:r>
          </w:p>
          <w:p w14:paraId="52070E45" w14:textId="77777777" w:rsidR="00355B75" w:rsidRPr="002927AA" w:rsidRDefault="00355B75" w:rsidP="00355B75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2927AA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21. Žalba i rješenje Državne komisije za kontrolu postupaka javne nabave (ukoliko je primjenjivo).</w:t>
            </w:r>
          </w:p>
          <w:p w14:paraId="73BB49D3" w14:textId="77777777" w:rsidR="00355B75" w:rsidRPr="002927AA" w:rsidRDefault="00355B75" w:rsidP="00355B75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2927AA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>UČITATI DOKUMENTE U AGRONET</w:t>
            </w:r>
          </w:p>
        </w:tc>
      </w:tr>
      <w:tr w:rsidR="00355B75" w:rsidRPr="002927AA" w14:paraId="2FB3A331" w14:textId="77777777" w:rsidTr="00054B2F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0AA2D8" w14:textId="77777777" w:rsidR="00355B75" w:rsidRPr="002927AA" w:rsidRDefault="00E130DB" w:rsidP="00355B7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9</w:t>
            </w:r>
            <w:r w:rsidR="005F23D4" w:rsidRPr="002927AA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15F5FC" w14:textId="77777777" w:rsidR="00D00927" w:rsidRPr="002927AA" w:rsidRDefault="00D00927" w:rsidP="00D00927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2927A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OBVEZNA DOKUMENTACIJA ZA PROVJERU EKONOMSKE ODRŽIVOSTI </w:t>
            </w:r>
            <w:r w:rsidRPr="002927AA">
              <w:rPr>
                <w:rFonts w:eastAsia="Times New Roman" w:cs="Times New Roman"/>
                <w:b/>
                <w:sz w:val="24"/>
                <w:szCs w:val="24"/>
              </w:rPr>
              <w:t xml:space="preserve">PROJEKTA </w:t>
            </w:r>
          </w:p>
          <w:p w14:paraId="778AA341" w14:textId="77777777" w:rsidR="00A90E1F" w:rsidRDefault="00A90E1F" w:rsidP="00D00927">
            <w:pPr>
              <w:spacing w:after="0"/>
              <w:jc w:val="both"/>
              <w:rPr>
                <w:rFonts w:eastAsia="Times New Roman" w:cs="Times New Roman"/>
                <w:b/>
                <w:i/>
                <w:sz w:val="24"/>
                <w:szCs w:val="24"/>
              </w:rPr>
            </w:pPr>
          </w:p>
          <w:p w14:paraId="1CA5E53C" w14:textId="77777777" w:rsidR="00D00927" w:rsidRPr="002927AA" w:rsidRDefault="00D00927" w:rsidP="00D00927">
            <w:pPr>
              <w:spacing w:after="0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2927AA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Pojašnjenje: </w:t>
            </w:r>
            <w:r w:rsidRPr="002927AA">
              <w:rPr>
                <w:rFonts w:eastAsia="Times New Roman" w:cs="Times New Roman"/>
                <w:i/>
                <w:sz w:val="24"/>
                <w:szCs w:val="24"/>
              </w:rPr>
              <w:t xml:space="preserve">Dokumentacija se prilaže u slučaju kada vrijednost ukupno prihvatljivih troškova projekta iznosi više od 200.000 kuna, odnosno u slučaju kada je korisnik bio obvezan izraditi poslovni plan  </w:t>
            </w:r>
          </w:p>
          <w:p w14:paraId="2357E293" w14:textId="77777777" w:rsidR="00D00927" w:rsidRPr="002927AA" w:rsidRDefault="00D00927" w:rsidP="00D00927">
            <w:pPr>
              <w:spacing w:after="0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</w:p>
          <w:p w14:paraId="7D9BE895" w14:textId="77777777" w:rsidR="00D00927" w:rsidRPr="002927AA" w:rsidRDefault="00D00927" w:rsidP="00D00927">
            <w:pPr>
              <w:pStyle w:val="Odlomakpopisa"/>
              <w:numPr>
                <w:ilvl w:val="0"/>
                <w:numId w:val="2"/>
              </w:numPr>
              <w:spacing w:after="0"/>
              <w:ind w:left="270" w:hanging="270"/>
              <w:jc w:val="both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2927AA">
              <w:rPr>
                <w:rFonts w:eastAsia="Times New Roman" w:cs="Times New Roman"/>
                <w:b/>
                <w:i/>
                <w:sz w:val="24"/>
                <w:szCs w:val="24"/>
              </w:rPr>
              <w:t>Dokaz o postojanju vlastitih sredstava</w:t>
            </w:r>
          </w:p>
          <w:p w14:paraId="61368B65" w14:textId="77777777" w:rsidR="00D00927" w:rsidRPr="002927AA" w:rsidRDefault="00D00927" w:rsidP="00D00927">
            <w:pPr>
              <w:pStyle w:val="Odlomakpopisa"/>
              <w:spacing w:after="0"/>
              <w:ind w:left="411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927AA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 xml:space="preserve">Uputa: </w:t>
            </w:r>
            <w:r w:rsidRPr="002927AA">
              <w:rPr>
                <w:rFonts w:eastAsia="Times New Roman"/>
                <w:i/>
                <w:color w:val="000000"/>
                <w:sz w:val="24"/>
                <w:szCs w:val="24"/>
              </w:rPr>
              <w:t>Korisnik koji je u izvorima financiranja u tablici “Struktura i dinamika ulaganja i izvori financiranja</w:t>
            </w:r>
            <w:r w:rsidR="002927AA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</w:t>
            </w:r>
            <w:r w:rsidRPr="002927AA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nakon postupka prikupljanja ponuda” prikazao da će financirati projekt (ili dio projekta) vlastitim sredstvima, dužan je dostaviti dokaze o postojanju vlastitih sredstava (npr. dokaz o posjedovanju depozita, dionica ili drugog odgovarajućeg dokumenta koji potkrjepljuje postojanje likvidne imovine) u iznosu najmanje 50% od ukupnog iznosa prikazanih vlastitih sredstava. </w:t>
            </w:r>
          </w:p>
          <w:p w14:paraId="048E97DB" w14:textId="77777777" w:rsidR="00D00927" w:rsidRPr="002927AA" w:rsidRDefault="00D00927" w:rsidP="00D00927">
            <w:pPr>
              <w:pStyle w:val="Odlomakpopisa"/>
              <w:spacing w:after="0"/>
              <w:ind w:left="411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6D647131" w14:textId="77777777" w:rsidR="00D00927" w:rsidRPr="002927AA" w:rsidRDefault="00D00927" w:rsidP="00D00927">
            <w:pPr>
              <w:pStyle w:val="Odlomakpopisa"/>
              <w:numPr>
                <w:ilvl w:val="0"/>
                <w:numId w:val="2"/>
              </w:numPr>
              <w:spacing w:after="0"/>
              <w:ind w:left="270" w:hanging="270"/>
              <w:jc w:val="both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2927AA">
              <w:rPr>
                <w:rFonts w:eastAsia="Times New Roman" w:cs="Times New Roman"/>
                <w:b/>
                <w:i/>
                <w:sz w:val="24"/>
                <w:szCs w:val="24"/>
              </w:rPr>
              <w:t>Dokaz o postojanju vanjskih izvora financiranja</w:t>
            </w:r>
          </w:p>
          <w:p w14:paraId="41574D53" w14:textId="4968940D" w:rsidR="00D00927" w:rsidRPr="002927AA" w:rsidRDefault="00D00927" w:rsidP="00D00927">
            <w:pPr>
              <w:pStyle w:val="Odlomakpopisa"/>
              <w:spacing w:after="0"/>
              <w:ind w:left="41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927AA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Uputa:</w:t>
            </w:r>
            <w:r w:rsidRPr="002927A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2927AA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Korisnik koji u izvorima financiranja u tablici “Struktura i dinamika ulaganja i izvori financiranja nakon postupka prikupljanja ponuda” prikazao da će financirati projekt (ili dio projekta) </w:t>
            </w:r>
            <w:r w:rsidR="002A107C">
              <w:rPr>
                <w:rFonts w:eastAsia="Times New Roman"/>
                <w:i/>
                <w:color w:val="000000"/>
                <w:sz w:val="24"/>
                <w:szCs w:val="24"/>
              </w:rPr>
              <w:t>predujmom Agencije</w:t>
            </w:r>
            <w:r w:rsidR="00176A5A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za plaćanja</w:t>
            </w:r>
            <w:r w:rsidR="002A107C">
              <w:rPr>
                <w:rFonts w:eastAsia="Times New Roman"/>
                <w:i/>
                <w:color w:val="000000"/>
                <w:sz w:val="24"/>
                <w:szCs w:val="24"/>
              </w:rPr>
              <w:t>/</w:t>
            </w:r>
            <w:r w:rsidRPr="002927AA">
              <w:rPr>
                <w:rFonts w:eastAsia="Times New Roman"/>
                <w:i/>
                <w:color w:val="000000"/>
                <w:sz w:val="24"/>
                <w:szCs w:val="24"/>
              </w:rPr>
              <w:t>kreditom/zajmom/</w:t>
            </w:r>
            <w:proofErr w:type="spellStart"/>
            <w:r w:rsidRPr="002927AA">
              <w:rPr>
                <w:rFonts w:eastAsia="Times New Roman"/>
                <w:i/>
                <w:color w:val="000000"/>
                <w:sz w:val="24"/>
                <w:szCs w:val="24"/>
              </w:rPr>
              <w:t>leasingom</w:t>
            </w:r>
            <w:proofErr w:type="spellEnd"/>
            <w:r w:rsidRPr="002927AA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, dužan je dostaviti pismo namjere ili izjavu kreditne/financijske institucije ili vjerovnika s jasno naznačenim </w:t>
            </w:r>
            <w:r w:rsidRPr="002927AA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sljedećim podacima: identifikacijom klijenta i projekta/objekta </w:t>
            </w:r>
            <w:proofErr w:type="spellStart"/>
            <w:r w:rsidRPr="002927AA">
              <w:rPr>
                <w:rFonts w:eastAsia="Times New Roman"/>
                <w:i/>
                <w:color w:val="000000"/>
                <w:sz w:val="24"/>
                <w:szCs w:val="24"/>
              </w:rPr>
              <w:t>leasinga</w:t>
            </w:r>
            <w:proofErr w:type="spellEnd"/>
            <w:r w:rsidRPr="002927AA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/zajma, iznosom kredita/zajma ili iznosom financiranja, rasponom kamatnih stopa i naknada za obradu kredita/financijskog </w:t>
            </w:r>
            <w:proofErr w:type="spellStart"/>
            <w:r w:rsidRPr="002927AA">
              <w:rPr>
                <w:rFonts w:eastAsia="Times New Roman"/>
                <w:i/>
                <w:color w:val="000000"/>
                <w:sz w:val="24"/>
                <w:szCs w:val="24"/>
              </w:rPr>
              <w:t>leasinga</w:t>
            </w:r>
            <w:proofErr w:type="spellEnd"/>
            <w:r w:rsidRPr="002927AA">
              <w:rPr>
                <w:rFonts w:eastAsia="Times New Roman"/>
                <w:i/>
                <w:color w:val="000000"/>
                <w:sz w:val="24"/>
                <w:szCs w:val="24"/>
              </w:rPr>
              <w:t>/zajma; počekom i dinamikom otplate kredita/</w:t>
            </w:r>
            <w:proofErr w:type="spellStart"/>
            <w:r w:rsidRPr="002927AA">
              <w:rPr>
                <w:rFonts w:eastAsia="Times New Roman"/>
                <w:i/>
                <w:color w:val="000000"/>
                <w:sz w:val="24"/>
                <w:szCs w:val="24"/>
              </w:rPr>
              <w:t>leasinga</w:t>
            </w:r>
            <w:proofErr w:type="spellEnd"/>
            <w:r w:rsidRPr="002927AA">
              <w:rPr>
                <w:rFonts w:eastAsia="Times New Roman"/>
                <w:i/>
                <w:color w:val="000000"/>
                <w:sz w:val="24"/>
                <w:szCs w:val="24"/>
              </w:rPr>
              <w:t>/zajma. Navedeni dokument(i) mora(ju) pokriti ukupni iznos planiranih izvora financiranja iz kredita/zajma/</w:t>
            </w:r>
            <w:proofErr w:type="spellStart"/>
            <w:r w:rsidRPr="002927AA">
              <w:rPr>
                <w:rFonts w:eastAsia="Times New Roman"/>
                <w:i/>
                <w:color w:val="000000"/>
                <w:sz w:val="24"/>
                <w:szCs w:val="24"/>
              </w:rPr>
              <w:t>leasinga</w:t>
            </w:r>
            <w:proofErr w:type="spellEnd"/>
            <w:r w:rsidRPr="002927AA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.    </w:t>
            </w:r>
          </w:p>
          <w:p w14:paraId="4D3E51FA" w14:textId="77777777" w:rsidR="00D00927" w:rsidRPr="002927AA" w:rsidRDefault="00D00927" w:rsidP="00D00927">
            <w:pPr>
              <w:pStyle w:val="Odlomakpopisa"/>
              <w:rPr>
                <w:rFonts w:eastAsia="Times New Roman" w:cs="Times New Roman"/>
                <w:i/>
                <w:sz w:val="24"/>
                <w:szCs w:val="24"/>
              </w:rPr>
            </w:pPr>
          </w:p>
          <w:p w14:paraId="6ADBC214" w14:textId="77777777" w:rsidR="00D00927" w:rsidRPr="002927AA" w:rsidRDefault="00D00927" w:rsidP="00D00927">
            <w:pPr>
              <w:pStyle w:val="Odlomakpopisa"/>
              <w:numPr>
                <w:ilvl w:val="0"/>
                <w:numId w:val="2"/>
              </w:numPr>
              <w:ind w:left="270" w:hanging="270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2927AA">
              <w:rPr>
                <w:rFonts w:eastAsia="Times New Roman" w:cs="Times New Roman"/>
                <w:b/>
                <w:i/>
                <w:sz w:val="24"/>
                <w:szCs w:val="24"/>
              </w:rPr>
              <w:t>Struktura i dinamika ulaganja i izvori financiranja nakon postupka prikupljanja ponuda</w:t>
            </w:r>
          </w:p>
          <w:p w14:paraId="0BB16671" w14:textId="013F43E3" w:rsidR="00355B75" w:rsidRPr="002927AA" w:rsidRDefault="00D00927" w:rsidP="00BE355A">
            <w:pPr>
              <w:spacing w:after="0"/>
              <w:ind w:left="397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2927AA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Uputa</w:t>
            </w:r>
            <w:r w:rsidRPr="002927AA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 xml:space="preserve">: </w:t>
            </w:r>
            <w:r w:rsidRPr="002927AA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Priložiti </w:t>
            </w:r>
            <w:r w:rsidRPr="002927AA">
              <w:rPr>
                <w:rFonts w:eastAsia="Times New Roman"/>
                <w:i/>
                <w:color w:val="000000"/>
                <w:sz w:val="24"/>
                <w:szCs w:val="24"/>
              </w:rPr>
              <w:t>tablicu “Struktura i dinamika ulaganja i izvori financiranja nakon postupka prikupljanja ponuda” (predlož</w:t>
            </w:r>
            <w:r w:rsidR="002927AA">
              <w:rPr>
                <w:rFonts w:eastAsia="Times New Roman"/>
                <w:i/>
                <w:color w:val="000000"/>
                <w:sz w:val="24"/>
                <w:szCs w:val="24"/>
              </w:rPr>
              <w:t>a</w:t>
            </w:r>
            <w:r w:rsidRPr="002927AA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k preuzeti u AGRONET-u ili na web stranici Agencije za plaćanja) koja </w:t>
            </w:r>
            <w:r w:rsidRPr="002927AA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mora </w:t>
            </w:r>
            <w:r w:rsidR="00BE355A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biti </w:t>
            </w:r>
            <w:r w:rsidRPr="002927AA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usklađena </w:t>
            </w:r>
            <w:r w:rsidRPr="002927AA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s </w:t>
            </w:r>
            <w:r w:rsidR="003D1A0D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Planom nabave/izračunom troškova </w:t>
            </w:r>
            <w:r w:rsidRPr="002927AA">
              <w:rPr>
                <w:rFonts w:eastAsia="Times New Roman"/>
                <w:i/>
                <w:color w:val="000000"/>
                <w:sz w:val="24"/>
                <w:szCs w:val="24"/>
              </w:rPr>
              <w:t>u dijelu “FAZA II TABLICA TROŠKOVA I IZRAČUNA POTPORE”.</w:t>
            </w:r>
          </w:p>
        </w:tc>
      </w:tr>
      <w:tr w:rsidR="00B44686" w:rsidRPr="002927AA" w14:paraId="680100A3" w14:textId="77777777" w:rsidTr="00054B2F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8853BD" w14:textId="28F9154C" w:rsidR="00B44686" w:rsidRPr="002927AA" w:rsidRDefault="00B44686" w:rsidP="00355B75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013156" w14:textId="07BA9379" w:rsidR="00955E73" w:rsidRDefault="00955E73" w:rsidP="00955E73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Potpisana Potvrda o podnošenju drugog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dijela </w:t>
            </w:r>
            <w:r w:rsidR="00BE355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z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ahtjeva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za potporu.</w:t>
            </w:r>
            <w:r w:rsidR="004218B9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**</w:t>
            </w:r>
          </w:p>
          <w:p w14:paraId="2ECE6225" w14:textId="1BB82B94" w:rsidR="00955E73" w:rsidRDefault="00955E73" w:rsidP="00955E73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Pojašnjenje: Nakon postupka popunjavanja/učitavanja propisane dokumentacije u drugi dio </w:t>
            </w:r>
            <w:r w:rsidR="00BE355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z</w:t>
            </w:r>
            <w:r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aht</w:t>
            </w:r>
            <w:r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jeva za potporu u AGRONET-u korisnik treba odabrati opciju »PODNESI ZAHTJEV«. Nakon toga se pojavljuje link »Preuzmi« u stupcu pod nazivom »Zahtjev« putem kojeg korisnik preuzima/sprema/ispisuje Potvrdu o podnošenju drugog dijela zahtjeva za potporu. Potvrdu o podnošenju drugog dijela zahtjeva za potporu potrebno je ispisati i potpisati i dostaviti preporučenom pošiljkom ili osobno u podružnicu Agencije za plaćanja u koju je predao prvi dio zahtjeva za potporu.</w:t>
            </w:r>
          </w:p>
          <w:p w14:paraId="3E97FE3B" w14:textId="77777777" w:rsidR="00B44686" w:rsidRPr="00AE707F" w:rsidRDefault="00955E73" w:rsidP="00955E73">
            <w:pPr>
              <w:rPr>
                <w:b/>
              </w:rPr>
            </w:pPr>
            <w:r w:rsidRPr="00AE707F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>Dokument se dostavlja kao original u fizičkom obliku.</w:t>
            </w:r>
          </w:p>
        </w:tc>
      </w:tr>
      <w:tr w:rsidR="00015B52" w:rsidRPr="002927AA" w14:paraId="3C74D4F5" w14:textId="77777777" w:rsidTr="00054B2F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E551A8" w14:textId="0C9EDAD4" w:rsidR="00015B52" w:rsidRDefault="00167EB7" w:rsidP="00015B5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7A8D27" w14:textId="77777777" w:rsidR="00015B52" w:rsidRPr="00B23EBC" w:rsidRDefault="00015B52" w:rsidP="00015B52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u w:val="single"/>
              </w:rPr>
            </w:pPr>
            <w:r w:rsidRPr="00B23EBC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highlight w:val="lightGray"/>
                <w:u w:val="single"/>
              </w:rPr>
              <w:t>NAPOMENA: U slučaju promjene partnera u zajedničkom projektu:</w:t>
            </w:r>
            <w:r w:rsidRPr="00B23EBC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u w:val="single"/>
              </w:rPr>
              <w:t xml:space="preserve"> </w:t>
            </w:r>
          </w:p>
          <w:p w14:paraId="5585B38F" w14:textId="2FC2744F" w:rsidR="00015B52" w:rsidRPr="006C5079" w:rsidRDefault="00393FAF" w:rsidP="00015B52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6C507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Novi Partnerski sporazum</w:t>
            </w:r>
            <w:r w:rsidR="00015B52" w:rsidRPr="006C507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, potpisan i ovjeren od strane nositelja </w:t>
            </w:r>
            <w:r w:rsidR="00E7502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zajedničkog </w:t>
            </w:r>
            <w:r w:rsidR="00015B52" w:rsidRPr="006C507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projekta i svih partnera u zajedničkom projektu i ovjeren od strane javnog bilježnika**</w:t>
            </w:r>
            <w:r w:rsidRPr="006C507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*</w:t>
            </w:r>
            <w:r w:rsidR="00015B52" w:rsidRPr="006C507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    i </w:t>
            </w:r>
          </w:p>
          <w:p w14:paraId="05465D1B" w14:textId="26D33A0B" w:rsidR="00015B52" w:rsidRPr="006C5079" w:rsidRDefault="00015B52" w:rsidP="00015B52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6C507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Dokumentacij</w:t>
            </w:r>
            <w:r w:rsidR="00BE355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u</w:t>
            </w:r>
            <w:r w:rsidRPr="006C507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propisan</w:t>
            </w:r>
            <w:r w:rsidR="00BE355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u</w:t>
            </w:r>
            <w:r w:rsidRPr="006C507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Prilogom 1 Natječaja (kojom se dokazuj</w:t>
            </w:r>
            <w:r w:rsidR="00BE355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u</w:t>
            </w:r>
            <w:r w:rsidRPr="006C507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uvjeti prihvatljivosti  korisnika iz točke 2. Natječaja i uvjeti prihvatljivosti zajedničkog projekta </w:t>
            </w:r>
            <w:r w:rsidR="00BE355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iz</w:t>
            </w:r>
            <w:r w:rsidRPr="006C507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točk</w:t>
            </w:r>
            <w:r w:rsidR="00BE355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e</w:t>
            </w:r>
            <w:r w:rsidRPr="006C507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3. Natječaja za novog partnera u zajedničkom projektu     i</w:t>
            </w:r>
          </w:p>
          <w:p w14:paraId="776E7FD0" w14:textId="6B480EA3" w:rsidR="00015B52" w:rsidRPr="006C5079" w:rsidRDefault="00015B52" w:rsidP="00015B52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6C507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Potpisano i ovjereno obrazloženje korisnika u kojem će detaljno navesti i obrazložiti razloge </w:t>
            </w:r>
            <w:r w:rsidR="00C202F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izlaska </w:t>
            </w:r>
            <w:r w:rsidRPr="006C507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postojećeg i ulazak novog partnera u zajednički projekt</w:t>
            </w:r>
          </w:p>
          <w:p w14:paraId="652A58CE" w14:textId="48B340A3" w:rsidR="00015B52" w:rsidRPr="006C5079" w:rsidRDefault="00015B52" w:rsidP="00015B52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B93A14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>Pojašnjenje:</w:t>
            </w:r>
            <w:r w:rsidRPr="006C507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Način i uvjeti sklapanja Partnerskog sporazuma i mogućnost promjene p</w:t>
            </w:r>
            <w:r w:rsidR="00B93A14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artnera u zajedničkom projektu </w:t>
            </w:r>
            <w:r w:rsidRPr="006C507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propisani su Natječajem i definirani predloškom Partnerskog sporazuma kojeg je korisnik obvezan popuniti i učitati u AGRONET. </w:t>
            </w:r>
          </w:p>
          <w:p w14:paraId="249DB59F" w14:textId="3E098EFB" w:rsidR="00015B52" w:rsidRPr="006C5079" w:rsidRDefault="00015B52" w:rsidP="00015B52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6C507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U slučaju promjene partnera u zajedničkom projektu (isključujući nositelja </w:t>
            </w:r>
            <w:r w:rsidR="00BE355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zajedničkog </w:t>
            </w:r>
            <w:r w:rsidRPr="006C507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projekta čija promjena nije dozvoljena) korisnik je obvezan sklopiti novi Partnerski sporazum koji osim nositelja zajedničkog projekta i postojećih partnera uključuje novog partnera u zajedničkom projektu koji će zamijeniti partnera koji izlazi iz zajedničkog projekta te o istome obavijestiti Agenciju za plaćanja. </w:t>
            </w:r>
            <w:r w:rsidR="0021083C" w:rsidRPr="006C507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Novi </w:t>
            </w:r>
            <w:r w:rsidRPr="006C507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Partnerski sporazum mora biti potpisan i ovjeren od strane nositelja </w:t>
            </w:r>
            <w:r w:rsidR="00BE355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zajedničkog </w:t>
            </w:r>
            <w:r w:rsidRPr="006C507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projekta i svih partnera u zajedničkom projektu te ovjeren od strane javnog bilježnika.</w:t>
            </w:r>
          </w:p>
          <w:p w14:paraId="514D65FC" w14:textId="731C0EF0" w:rsidR="00015B52" w:rsidRPr="006C5079" w:rsidRDefault="00015B52" w:rsidP="00015B52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6C507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Novi partner u zajedničkom projektu mora udovoljavati svim uvjetima prihvatljivosti korisnika iz točke 2. Natječaja i uvjetima prihvatljivosti zajedničkog projekta </w:t>
            </w:r>
            <w:r w:rsidR="00BE355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iz</w:t>
            </w:r>
            <w:r w:rsidRPr="006C507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točk</w:t>
            </w:r>
            <w:r w:rsidR="00BE355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e</w:t>
            </w:r>
            <w:r w:rsidRPr="006C507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3. Natječaja te će isti biti provjereni od strane Agencije za plaćanja.  </w:t>
            </w:r>
          </w:p>
          <w:p w14:paraId="214E4A7E" w14:textId="735E1D88" w:rsidR="00015B52" w:rsidRPr="006C5079" w:rsidRDefault="00015B52" w:rsidP="00015B52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6C507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Korisnik je obvezan dostaviti novi Partnerski sporazum i svu potrebnu dokumentaciju kojom se dokazuj</w:t>
            </w:r>
            <w:r w:rsidR="00BE355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u</w:t>
            </w:r>
            <w:r w:rsidRPr="006C507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uvjeti prihvatljivosti  korisnika iz točke 2. Natječaja i uvjeti prihvatljivosti </w:t>
            </w:r>
            <w:r w:rsidRPr="006C507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zajedničkog projekta </w:t>
            </w:r>
            <w:r w:rsidR="00BE355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iz</w:t>
            </w:r>
            <w:r w:rsidRPr="006C507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točk</w:t>
            </w:r>
            <w:r w:rsidR="00BE355A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e</w:t>
            </w:r>
            <w:r w:rsidRPr="006C507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3. Natječaja za novog partnera u zajedničkom projektu, a ista je propisana Prilogom 1 Natječaja: </w:t>
            </w:r>
          </w:p>
          <w:p w14:paraId="538C845C" w14:textId="6BFF7F55" w:rsidR="00015B52" w:rsidRPr="006C5079" w:rsidRDefault="00BE355A" w:rsidP="00015B52">
            <w:pPr>
              <w:pStyle w:val="Odlomakpopisa"/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Potvrda o</w:t>
            </w:r>
            <w:r w:rsidRPr="006C507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015B52" w:rsidRPr="006C507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ekonomsk</w:t>
            </w:r>
            <w:r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oj</w:t>
            </w:r>
            <w:r w:rsidR="00015B52" w:rsidRPr="006C507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veličin</w:t>
            </w:r>
            <w:r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i</w:t>
            </w:r>
            <w:r w:rsidR="00015B52" w:rsidRPr="006C507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poljoprivrednog gospodarstva potpisan</w:t>
            </w:r>
            <w:r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a</w:t>
            </w:r>
            <w:r w:rsidR="00015B52" w:rsidRPr="006C507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od strane službenika Savjetodavne službe, izdan</w:t>
            </w:r>
            <w:r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a</w:t>
            </w:r>
            <w:r w:rsidR="00015B52" w:rsidRPr="006C507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nakon objave Natječaja, u svrhu provjere </w:t>
            </w:r>
            <w:r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uvjeta</w:t>
            </w:r>
            <w:r w:rsidRPr="006C507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015B52" w:rsidRPr="006C507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prihvatljivosti ekonomske veličine poljoprivrednog gospodarstva propisane Natječajem (osim u slučaju ako je novi partner zadruga ili proizvođačka organizacija) za novog partnera</w:t>
            </w:r>
          </w:p>
          <w:p w14:paraId="50BEAD4A" w14:textId="43C4C99A" w:rsidR="00015B52" w:rsidRPr="006C5079" w:rsidRDefault="00015B52" w:rsidP="00015B52">
            <w:pPr>
              <w:pStyle w:val="Odlomakpopisa"/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6C507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Potvrda Porezne uprave iz koje je </w:t>
            </w:r>
            <w:r w:rsidR="00750AD1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razvidno</w:t>
            </w:r>
            <w:r w:rsidR="00750AD1" w:rsidRPr="006C507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C507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da </w:t>
            </w:r>
            <w:r w:rsidRPr="006C507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novi partner ima podmirene odnosno uređene financijske obveze prema državnom proračunu Republike Hrvatske, ne starija od 30 dana na dan podnošenja obavijesti Agenciji za plaćanja o promjeni partnera i ovjerena od strane Porezne uprave</w:t>
            </w:r>
          </w:p>
          <w:p w14:paraId="3E0AD0FE" w14:textId="77777777" w:rsidR="00015B52" w:rsidRPr="006C5079" w:rsidRDefault="00015B52" w:rsidP="00015B52">
            <w:pPr>
              <w:pStyle w:val="Odlomakpopisa"/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6C507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BON-2/SOL-2, ne stariji od 30 dana na dan podnošenja  obavijesti Agenciji za plaćanja o promjeni partnera ili u slučaju ako je novi partner fizička osoba koja nema otvoren poslovni račun već žiro račun fizičke osobe te sukladno tome od strane banke nije u mogućnosti ishoditi obrazac BON-2/SOL-2, prihvatljiv je dokument izdan od banke koji sadrži sve navedene podatke za provjeru predmetnog kriterija propisanog Natječajem</w:t>
            </w:r>
          </w:p>
          <w:p w14:paraId="40006356" w14:textId="77777777" w:rsidR="00015B52" w:rsidRPr="006C5079" w:rsidRDefault="00015B52" w:rsidP="00015B52">
            <w:pPr>
              <w:pStyle w:val="Odlomakpopisa"/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6C507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Potvrda o upisu u Registar poreznih obveznika po osnovi poljoprivrede, ne starija od 30 dana na dan podnošenja  obavijesti Agenciji za plaćanja o promjeni partnera, izdana i ovjerena od strane Porezne uprave (ako je novi partner fizička osoba-OPG ili obrt)</w:t>
            </w:r>
          </w:p>
          <w:p w14:paraId="215D4A29" w14:textId="4301C709" w:rsidR="00051ECC" w:rsidRPr="00B23EBC" w:rsidRDefault="00051ECC" w:rsidP="00051ECC">
            <w:pPr>
              <w:pStyle w:val="Odlomakpopisa"/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 w:rsidRPr="00051ECC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BON- 1 za prethodnu financijsku godinu izdan i ovjeren od FINA-e ako je novi partner obveznik poreza na dobit ( isključujući proizvođačku organizaciju koja je osnovana  u 2017. ili 2018. godini te partnera početnika koji u trenutku podnošenja obavijesti Agenciji za plaćanja ne posjeduje financijske izvještaje) i ako želi ostvariti bodove na pokazatelju „Koeficijent obrta ukupne imovine“</w:t>
            </w:r>
            <w:r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51ECC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temeljem Priloga </w:t>
            </w:r>
            <w:r w:rsidRPr="00051ECC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1</w:t>
            </w:r>
            <w:r w:rsidR="00FC764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4</w:t>
            </w:r>
            <w:r w:rsidRPr="00051ECC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 Natječaja</w:t>
            </w:r>
          </w:p>
          <w:p w14:paraId="296117E2" w14:textId="77777777" w:rsidR="00015B52" w:rsidRPr="006C5079" w:rsidRDefault="00015B52" w:rsidP="00015B52">
            <w:pPr>
              <w:pStyle w:val="Odlomakpopisa"/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6C507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Imenik članova zadruge/Popis članova proizvođačke organizacije***, potpisan </w:t>
            </w:r>
            <w:r w:rsidRPr="006C507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i ovjeren od strane odgovorne osobe (ako je partner zadruga ili proizvođačka organizacija) u svrhu provjere uvjeta prihvatljivosti zajedničkog projekta</w:t>
            </w:r>
          </w:p>
          <w:p w14:paraId="0CDE0887" w14:textId="77777777" w:rsidR="00015B52" w:rsidRPr="006C5079" w:rsidRDefault="00015B52" w:rsidP="00015B52">
            <w:pPr>
              <w:pStyle w:val="Odlomakpopisa"/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6C507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Ugovor o proizvodnji i otkupu šećerne repe sa šećeranom (u slučaju ulaganja u proizvodnju šećerne repe)</w:t>
            </w:r>
          </w:p>
          <w:p w14:paraId="3CF9EB33" w14:textId="77777777" w:rsidR="00015B52" w:rsidRPr="006C5079" w:rsidRDefault="00015B52" w:rsidP="00015B52">
            <w:pPr>
              <w:pStyle w:val="Odlomakpopisa"/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 w:rsidRPr="006C507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Odgovarajuća propisana financijska dokumentacija ovisno o tipu obveznika</w:t>
            </w:r>
          </w:p>
          <w:p w14:paraId="5AC0DA4B" w14:textId="49354F5F" w:rsidR="00015B52" w:rsidRPr="006C5079" w:rsidRDefault="00223525" w:rsidP="00015B52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5079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>Detaljna</w:t>
            </w:r>
            <w:r w:rsidR="00015B52" w:rsidRPr="006C5079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 pojašnjenja za navedenu dokumentaciju nalaze se u Prilogu 1 Natječaja. </w:t>
            </w:r>
          </w:p>
          <w:p w14:paraId="33835620" w14:textId="3810FDA0" w:rsidR="00015B52" w:rsidRPr="006C5079" w:rsidRDefault="00015B52" w:rsidP="00015B52">
            <w:pPr>
              <w:pStyle w:val="Odlomakpopisa"/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 w:rsidRPr="006C507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Pored novog Partnerskog sporazuma i navedene propisane dokumentacije za novog partnera u zajedničkom projektu, Korisnik je obvezan zajedno s obavijesti Agenciji za </w:t>
            </w:r>
            <w:r w:rsidRPr="006C507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plaćanja </w:t>
            </w:r>
            <w:r w:rsidRPr="006C5079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dostaviti potpisano i ovjereno obrazloženje u kojem će detaljno navesti i obrazložiti razloge </w:t>
            </w:r>
            <w:r w:rsidR="00BA4285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izlaska </w:t>
            </w:r>
            <w:r w:rsidRPr="006C5079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postojećeg i ulazak novog partnera u zajednički projekt. </w:t>
            </w:r>
          </w:p>
          <w:p w14:paraId="3C7A5753" w14:textId="6447B3DB" w:rsidR="00015B52" w:rsidRDefault="00015B52" w:rsidP="00015B52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B23EBC"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  <w:t xml:space="preserve">Obavijest o promjeni partnera u zajedničkom projektu uključujući svu gore navedenu </w:t>
            </w:r>
            <w:r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  <w:t xml:space="preserve">propisanu </w:t>
            </w:r>
            <w:r w:rsidRPr="00B23EBC"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  <w:t xml:space="preserve">dokumentaciju korisnik </w:t>
            </w:r>
            <w:r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  <w:t xml:space="preserve">je obvezan </w:t>
            </w:r>
            <w:r w:rsidR="004D0CD9"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  <w:t>dostaviti</w:t>
            </w:r>
            <w:r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B23EBC"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  <w:t xml:space="preserve">na </w:t>
            </w:r>
            <w:r w:rsidRPr="004E461D"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  <w:t>slijedeću e-mail adresu:</w:t>
            </w:r>
            <w:r w:rsidR="004E461D"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  <w:t xml:space="preserve"> </w:t>
            </w:r>
            <w:hyperlink r:id="rId9" w:history="1">
              <w:r w:rsidR="004E461D" w:rsidRPr="00631950">
                <w:rPr>
                  <w:rStyle w:val="Hiperveza"/>
                  <w:rFonts w:eastAsia="Times New Roman" w:cstheme="minorHAnsi"/>
                  <w:b/>
                  <w:i/>
                  <w:sz w:val="24"/>
                  <w:szCs w:val="24"/>
                </w:rPr>
                <w:t>info@apprrr.hr</w:t>
              </w:r>
            </w:hyperlink>
          </w:p>
        </w:tc>
      </w:tr>
      <w:tr w:rsidR="00015B52" w:rsidRPr="002927AA" w14:paraId="5255E950" w14:textId="77777777" w:rsidTr="00054B2F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8259F0" w14:textId="77777777" w:rsidR="00015B52" w:rsidRPr="002927AA" w:rsidRDefault="00015B52" w:rsidP="00015B5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C1152A" w14:textId="363D7112" w:rsidR="00015B52" w:rsidRPr="002927AA" w:rsidRDefault="00015B52" w:rsidP="00750AD1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2927A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*NAPOMENA: U slučaju potrebe Agencija za plaćanja tijekom administrativne obrade </w:t>
            </w:r>
            <w:r w:rsidR="00750AD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z</w:t>
            </w:r>
            <w:r w:rsidRPr="002927A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ahtjeva za potporu zadržava pravo zatražiti od korisnika dokument koji nije propisan Natječajem.</w:t>
            </w:r>
          </w:p>
        </w:tc>
      </w:tr>
      <w:tr w:rsidR="00015B52" w:rsidRPr="002927AA" w14:paraId="7553E163" w14:textId="77777777" w:rsidTr="00054B2F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E481F9" w14:textId="77777777" w:rsidR="00015B52" w:rsidRPr="002927AA" w:rsidRDefault="00015B52" w:rsidP="00015B5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5AF41E" w14:textId="77777777" w:rsidR="00015B52" w:rsidRPr="002927AA" w:rsidRDefault="00015B52" w:rsidP="00015B5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2927A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**NAPOMENA: Obvezna dokumentacija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za koju nije moguća dopuna.</w:t>
            </w:r>
          </w:p>
        </w:tc>
      </w:tr>
      <w:tr w:rsidR="00015B52" w:rsidRPr="002927AA" w14:paraId="50BAB8C8" w14:textId="77777777" w:rsidTr="00054B2F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C5BFBB" w14:textId="77777777" w:rsidR="00015B52" w:rsidRPr="002927AA" w:rsidRDefault="00015B52" w:rsidP="00015B52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591D03" w14:textId="2CCE91A5" w:rsidR="00015B52" w:rsidRPr="002927AA" w:rsidRDefault="00015B52">
            <w:pPr>
              <w:spacing w:after="0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***</w:t>
            </w:r>
            <w:r w:rsidR="00393FAF" w:rsidRPr="006C507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Predložak </w:t>
            </w:r>
            <w:r w:rsidRPr="006C507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se </w:t>
            </w:r>
            <w:r w:rsidR="00393FAF" w:rsidRPr="006C507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može </w:t>
            </w:r>
            <w:r w:rsidR="00B93A14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naći i na stranici www.</w:t>
            </w:r>
            <w:r w:rsidRPr="006C5079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apprrr.hr - kartica “Ruralni razvoj/Mjera 4-Ulaganja u fizičku imovinu”</w:t>
            </w:r>
            <w:r w:rsidR="00643561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>/mapa „Predlošci i upute“</w:t>
            </w:r>
          </w:p>
        </w:tc>
      </w:tr>
    </w:tbl>
    <w:p w14:paraId="2DFA7F8A" w14:textId="77777777" w:rsidR="00355B75" w:rsidRPr="002927AA" w:rsidRDefault="00355B75" w:rsidP="00355B75">
      <w:pPr>
        <w:spacing w:after="0"/>
        <w:jc w:val="center"/>
        <w:rPr>
          <w:rFonts w:eastAsia="Times New Roman" w:cs="Times New Roman"/>
          <w:color w:val="000000"/>
          <w:sz w:val="24"/>
          <w:szCs w:val="24"/>
        </w:rPr>
      </w:pPr>
    </w:p>
    <w:p w14:paraId="7DFB8C3F" w14:textId="77777777" w:rsidR="00355B75" w:rsidRPr="002927AA" w:rsidRDefault="00355B75" w:rsidP="00355B75">
      <w:pPr>
        <w:rPr>
          <w:rFonts w:cs="Times New Roman"/>
          <w:sz w:val="24"/>
          <w:szCs w:val="24"/>
        </w:rPr>
      </w:pPr>
      <w:bookmarkStart w:id="0" w:name="_GoBack"/>
      <w:bookmarkEnd w:id="0"/>
    </w:p>
    <w:p w14:paraId="36405927" w14:textId="77777777" w:rsidR="003966B3" w:rsidRPr="002927AA" w:rsidRDefault="003966B3">
      <w:pPr>
        <w:rPr>
          <w:rFonts w:cs="Times New Roman"/>
          <w:sz w:val="24"/>
          <w:szCs w:val="24"/>
        </w:rPr>
      </w:pPr>
    </w:p>
    <w:sectPr w:rsidR="003966B3" w:rsidRPr="002927AA"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B36BF" w14:textId="77777777" w:rsidR="007E253D" w:rsidRDefault="007E253D" w:rsidP="00355B75">
      <w:pPr>
        <w:spacing w:after="0" w:line="240" w:lineRule="auto"/>
      </w:pPr>
      <w:r>
        <w:separator/>
      </w:r>
    </w:p>
  </w:endnote>
  <w:endnote w:type="continuationSeparator" w:id="0">
    <w:p w14:paraId="5C5DDEE5" w14:textId="77777777" w:rsidR="007E253D" w:rsidRDefault="007E253D" w:rsidP="00355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BC93D" w14:textId="77777777" w:rsidR="008C7475" w:rsidRDefault="008C7475">
    <w:pPr>
      <w:pStyle w:val="Podnoje"/>
    </w:pPr>
  </w:p>
  <w:p w14:paraId="21C3E1A9" w14:textId="77777777" w:rsidR="008C7475" w:rsidRDefault="008C747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C86DD2" w14:textId="77777777" w:rsidR="007E253D" w:rsidRDefault="007E253D" w:rsidP="00355B75">
      <w:pPr>
        <w:spacing w:after="0" w:line="240" w:lineRule="auto"/>
      </w:pPr>
      <w:r>
        <w:separator/>
      </w:r>
    </w:p>
  </w:footnote>
  <w:footnote w:type="continuationSeparator" w:id="0">
    <w:p w14:paraId="4728B9F0" w14:textId="77777777" w:rsidR="007E253D" w:rsidRDefault="007E253D" w:rsidP="00355B75">
      <w:pPr>
        <w:spacing w:after="0" w:line="240" w:lineRule="auto"/>
      </w:pPr>
      <w:r>
        <w:continuationSeparator/>
      </w:r>
    </w:p>
  </w:footnote>
  <w:footnote w:id="1">
    <w:p w14:paraId="5EB1E05E" w14:textId="77777777" w:rsidR="00355B75" w:rsidRDefault="00355B75" w:rsidP="00355B75">
      <w:pPr>
        <w:pStyle w:val="Tekstfusnote"/>
      </w:pPr>
      <w:r>
        <w:rPr>
          <w:rStyle w:val="Referencafusnote"/>
        </w:rPr>
        <w:footnoteRef/>
      </w:r>
      <w:r>
        <w:t xml:space="preserve"> Primjenjuje se kada korisnik želi dostaviti nacrt dokumentacije o nabavi u Agenciju za plaćanja u poljoprivredi, ribarstvu i ruralnom razvoju na pregled i neobvezujući pisanu preporuku. Način slana nacrta dokumentacije bit će propisan Natječajem.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505B6"/>
    <w:multiLevelType w:val="hybridMultilevel"/>
    <w:tmpl w:val="9E444552"/>
    <w:lvl w:ilvl="0" w:tplc="37C871C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078A5"/>
    <w:multiLevelType w:val="hybridMultilevel"/>
    <w:tmpl w:val="50982EA0"/>
    <w:lvl w:ilvl="0" w:tplc="041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792E1D"/>
    <w:multiLevelType w:val="hybridMultilevel"/>
    <w:tmpl w:val="46BC1C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dija Majić">
    <w15:presenceInfo w15:providerId="AD" w15:userId="S-1-5-21-1274013866-2999615686-439227460-12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75"/>
    <w:rsid w:val="00014EE7"/>
    <w:rsid w:val="00015B52"/>
    <w:rsid w:val="000254A5"/>
    <w:rsid w:val="00032F7D"/>
    <w:rsid w:val="000364BB"/>
    <w:rsid w:val="00051ECC"/>
    <w:rsid w:val="00054B5F"/>
    <w:rsid w:val="00063F5B"/>
    <w:rsid w:val="00066816"/>
    <w:rsid w:val="000A1DD8"/>
    <w:rsid w:val="000C120B"/>
    <w:rsid w:val="000E61AB"/>
    <w:rsid w:val="000E743A"/>
    <w:rsid w:val="00136DB0"/>
    <w:rsid w:val="00167EB7"/>
    <w:rsid w:val="00172A66"/>
    <w:rsid w:val="00175C5D"/>
    <w:rsid w:val="00176A5A"/>
    <w:rsid w:val="001817CF"/>
    <w:rsid w:val="00192192"/>
    <w:rsid w:val="001C6EA0"/>
    <w:rsid w:val="001D0BCC"/>
    <w:rsid w:val="001E56BE"/>
    <w:rsid w:val="002057D1"/>
    <w:rsid w:val="0021083C"/>
    <w:rsid w:val="00223525"/>
    <w:rsid w:val="00223608"/>
    <w:rsid w:val="00225A5C"/>
    <w:rsid w:val="0024047D"/>
    <w:rsid w:val="00243838"/>
    <w:rsid w:val="0025292D"/>
    <w:rsid w:val="00260A33"/>
    <w:rsid w:val="0027224F"/>
    <w:rsid w:val="002927AA"/>
    <w:rsid w:val="002A107C"/>
    <w:rsid w:val="002C134E"/>
    <w:rsid w:val="002C3922"/>
    <w:rsid w:val="003139C3"/>
    <w:rsid w:val="00355B75"/>
    <w:rsid w:val="00357844"/>
    <w:rsid w:val="003714DA"/>
    <w:rsid w:val="00393DC3"/>
    <w:rsid w:val="00393FAF"/>
    <w:rsid w:val="003966B3"/>
    <w:rsid w:val="003A137D"/>
    <w:rsid w:val="003B7E92"/>
    <w:rsid w:val="003D1A0D"/>
    <w:rsid w:val="003D2C60"/>
    <w:rsid w:val="00400F03"/>
    <w:rsid w:val="00401930"/>
    <w:rsid w:val="004218B9"/>
    <w:rsid w:val="00425B73"/>
    <w:rsid w:val="00430578"/>
    <w:rsid w:val="00431A43"/>
    <w:rsid w:val="0044606C"/>
    <w:rsid w:val="004465F7"/>
    <w:rsid w:val="004661CE"/>
    <w:rsid w:val="00496C4A"/>
    <w:rsid w:val="004B7614"/>
    <w:rsid w:val="004D0CD9"/>
    <w:rsid w:val="004E461D"/>
    <w:rsid w:val="004E7411"/>
    <w:rsid w:val="004F2B1A"/>
    <w:rsid w:val="00502F57"/>
    <w:rsid w:val="00512F4D"/>
    <w:rsid w:val="00524428"/>
    <w:rsid w:val="00525864"/>
    <w:rsid w:val="00536EC4"/>
    <w:rsid w:val="005543FB"/>
    <w:rsid w:val="00560A98"/>
    <w:rsid w:val="00596619"/>
    <w:rsid w:val="005E0AEA"/>
    <w:rsid w:val="005F23D4"/>
    <w:rsid w:val="005F5546"/>
    <w:rsid w:val="00600FAB"/>
    <w:rsid w:val="006064C3"/>
    <w:rsid w:val="00643561"/>
    <w:rsid w:val="00657E13"/>
    <w:rsid w:val="00693D2B"/>
    <w:rsid w:val="00697704"/>
    <w:rsid w:val="006A2DA9"/>
    <w:rsid w:val="006C5079"/>
    <w:rsid w:val="006D3562"/>
    <w:rsid w:val="006E283F"/>
    <w:rsid w:val="00700E77"/>
    <w:rsid w:val="0072609C"/>
    <w:rsid w:val="00750AD1"/>
    <w:rsid w:val="00763AF4"/>
    <w:rsid w:val="00765221"/>
    <w:rsid w:val="00774BE4"/>
    <w:rsid w:val="00791494"/>
    <w:rsid w:val="007A1F7A"/>
    <w:rsid w:val="007B3F8C"/>
    <w:rsid w:val="007B5D48"/>
    <w:rsid w:val="007D40CA"/>
    <w:rsid w:val="007E253D"/>
    <w:rsid w:val="007E3E93"/>
    <w:rsid w:val="007E6672"/>
    <w:rsid w:val="00804C9D"/>
    <w:rsid w:val="0083628A"/>
    <w:rsid w:val="008572FF"/>
    <w:rsid w:val="008907C3"/>
    <w:rsid w:val="008A2DBC"/>
    <w:rsid w:val="008A6B74"/>
    <w:rsid w:val="008C1256"/>
    <w:rsid w:val="008C7475"/>
    <w:rsid w:val="008F1265"/>
    <w:rsid w:val="008F2CC9"/>
    <w:rsid w:val="009011D4"/>
    <w:rsid w:val="00911A30"/>
    <w:rsid w:val="00955293"/>
    <w:rsid w:val="0095588E"/>
    <w:rsid w:val="00955E73"/>
    <w:rsid w:val="00994D8D"/>
    <w:rsid w:val="009973C2"/>
    <w:rsid w:val="009E005F"/>
    <w:rsid w:val="00A16B97"/>
    <w:rsid w:val="00A2137E"/>
    <w:rsid w:val="00A21683"/>
    <w:rsid w:val="00A21E41"/>
    <w:rsid w:val="00A625B9"/>
    <w:rsid w:val="00A90E1F"/>
    <w:rsid w:val="00A91F8B"/>
    <w:rsid w:val="00AD0D44"/>
    <w:rsid w:val="00AD0F50"/>
    <w:rsid w:val="00AE707F"/>
    <w:rsid w:val="00B118B9"/>
    <w:rsid w:val="00B25300"/>
    <w:rsid w:val="00B31326"/>
    <w:rsid w:val="00B410F6"/>
    <w:rsid w:val="00B44686"/>
    <w:rsid w:val="00B50BA2"/>
    <w:rsid w:val="00B71BA7"/>
    <w:rsid w:val="00B93A14"/>
    <w:rsid w:val="00BA4285"/>
    <w:rsid w:val="00BC4346"/>
    <w:rsid w:val="00BD6B60"/>
    <w:rsid w:val="00BE355A"/>
    <w:rsid w:val="00BF2740"/>
    <w:rsid w:val="00BF3775"/>
    <w:rsid w:val="00C201A4"/>
    <w:rsid w:val="00C202F4"/>
    <w:rsid w:val="00C50847"/>
    <w:rsid w:val="00C5451B"/>
    <w:rsid w:val="00C57E68"/>
    <w:rsid w:val="00CA53FA"/>
    <w:rsid w:val="00CA5E7D"/>
    <w:rsid w:val="00CA6579"/>
    <w:rsid w:val="00CF7EE4"/>
    <w:rsid w:val="00D00927"/>
    <w:rsid w:val="00D10897"/>
    <w:rsid w:val="00D168CC"/>
    <w:rsid w:val="00DA6364"/>
    <w:rsid w:val="00DD7509"/>
    <w:rsid w:val="00DE03AC"/>
    <w:rsid w:val="00E130DB"/>
    <w:rsid w:val="00E308BA"/>
    <w:rsid w:val="00E379A9"/>
    <w:rsid w:val="00E37ED2"/>
    <w:rsid w:val="00E42C98"/>
    <w:rsid w:val="00E5184D"/>
    <w:rsid w:val="00E632A5"/>
    <w:rsid w:val="00E7502E"/>
    <w:rsid w:val="00EA043B"/>
    <w:rsid w:val="00EB4822"/>
    <w:rsid w:val="00EB7545"/>
    <w:rsid w:val="00EC1FA6"/>
    <w:rsid w:val="00F03D0A"/>
    <w:rsid w:val="00F22162"/>
    <w:rsid w:val="00F3334B"/>
    <w:rsid w:val="00F46041"/>
    <w:rsid w:val="00F6695F"/>
    <w:rsid w:val="00F74093"/>
    <w:rsid w:val="00F83236"/>
    <w:rsid w:val="00FA4904"/>
    <w:rsid w:val="00FB0DD0"/>
    <w:rsid w:val="00FC36E6"/>
    <w:rsid w:val="00FC7649"/>
    <w:rsid w:val="00FE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54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355B7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55B75"/>
    <w:rPr>
      <w:sz w:val="20"/>
      <w:szCs w:val="20"/>
    </w:rPr>
  </w:style>
  <w:style w:type="character" w:styleId="Referencafusnote">
    <w:name w:val="footnote reference"/>
    <w:basedOn w:val="Zadanifontodlomka"/>
    <w:uiPriority w:val="99"/>
    <w:unhideWhenUsed/>
    <w:rsid w:val="00355B75"/>
    <w:rPr>
      <w:vertAlign w:val="superscript"/>
    </w:rPr>
  </w:style>
  <w:style w:type="paragraph" w:styleId="Odlomakpopisa">
    <w:name w:val="List Paragraph"/>
    <w:basedOn w:val="Normal"/>
    <w:uiPriority w:val="34"/>
    <w:qFormat/>
    <w:rsid w:val="004F2B1A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unhideWhenUsed/>
    <w:rsid w:val="00D0092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D0092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D00927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0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0927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8C7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C7475"/>
  </w:style>
  <w:style w:type="paragraph" w:styleId="Podnoje">
    <w:name w:val="footer"/>
    <w:basedOn w:val="Normal"/>
    <w:link w:val="PodnojeChar"/>
    <w:uiPriority w:val="99"/>
    <w:unhideWhenUsed/>
    <w:rsid w:val="008C7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C7475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C36E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C36E6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4E46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355B7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55B75"/>
    <w:rPr>
      <w:sz w:val="20"/>
      <w:szCs w:val="20"/>
    </w:rPr>
  </w:style>
  <w:style w:type="character" w:styleId="Referencafusnote">
    <w:name w:val="footnote reference"/>
    <w:basedOn w:val="Zadanifontodlomka"/>
    <w:uiPriority w:val="99"/>
    <w:unhideWhenUsed/>
    <w:rsid w:val="00355B75"/>
    <w:rPr>
      <w:vertAlign w:val="superscript"/>
    </w:rPr>
  </w:style>
  <w:style w:type="paragraph" w:styleId="Odlomakpopisa">
    <w:name w:val="List Paragraph"/>
    <w:basedOn w:val="Normal"/>
    <w:uiPriority w:val="34"/>
    <w:qFormat/>
    <w:rsid w:val="004F2B1A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unhideWhenUsed/>
    <w:rsid w:val="00D0092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D0092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D00927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0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0927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8C7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C7475"/>
  </w:style>
  <w:style w:type="paragraph" w:styleId="Podnoje">
    <w:name w:val="footer"/>
    <w:basedOn w:val="Normal"/>
    <w:link w:val="PodnojeChar"/>
    <w:uiPriority w:val="99"/>
    <w:unhideWhenUsed/>
    <w:rsid w:val="008C7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C7475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C36E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C36E6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4E46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fo@apprrr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221C8-0D08-453B-967A-2FB21DBF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2668</Words>
  <Characters>15214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17847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Bruketa</dc:creator>
  <cp:lastModifiedBy>Lana Bačura</cp:lastModifiedBy>
  <cp:revision>28</cp:revision>
  <dcterms:created xsi:type="dcterms:W3CDTF">2018-02-12T10:08:00Z</dcterms:created>
  <dcterms:modified xsi:type="dcterms:W3CDTF">2018-02-12T16:03:00Z</dcterms:modified>
</cp:coreProperties>
</file>